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4C42" w14:textId="7725D80B" w:rsidR="00B6490C" w:rsidRDefault="00816E6A" w:rsidP="000A0F15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eastAsiaTheme="minorHAnsi" w:hAnsi="Arial" w:cs="Arial"/>
          <w:b/>
          <w:spacing w:val="-1"/>
          <w:sz w:val="48"/>
          <w:szCs w:val="48"/>
          <w:lang w:eastAsia="en-US"/>
        </w:rPr>
      </w:pPr>
      <w:r w:rsidRPr="000A0F15">
        <w:rPr>
          <w:rFonts w:ascii="Arial" w:eastAsiaTheme="minorHAnsi" w:hAnsi="Arial" w:cs="Arial"/>
          <w:b/>
          <w:spacing w:val="-1"/>
          <w:sz w:val="48"/>
          <w:szCs w:val="48"/>
          <w:lang w:eastAsia="en-US"/>
        </w:rPr>
        <w:t>SMLOUVA</w:t>
      </w:r>
    </w:p>
    <w:p w14:paraId="01DE0421" w14:textId="77777777" w:rsidR="000A0F15" w:rsidRPr="000A0F15" w:rsidRDefault="000A0F15" w:rsidP="000A0F15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eastAsiaTheme="minorHAnsi" w:hAnsi="Arial" w:cs="Arial"/>
          <w:b/>
          <w:spacing w:val="-1"/>
          <w:sz w:val="48"/>
          <w:szCs w:val="48"/>
          <w:lang w:eastAsia="en-US"/>
        </w:rPr>
      </w:pPr>
    </w:p>
    <w:p w14:paraId="03CB4BDB" w14:textId="220B9171" w:rsidR="00816E6A" w:rsidRPr="000A0F15" w:rsidRDefault="00816E6A" w:rsidP="000A0F15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o provozování drážní dopravy na </w:t>
      </w:r>
      <w:r w:rsidR="00457805" w:rsidRPr="000A0F15">
        <w:rPr>
          <w:rFonts w:ascii="Arial" w:eastAsiaTheme="minorHAnsi" w:hAnsi="Arial" w:cs="Arial"/>
          <w:spacing w:val="-1"/>
          <w:lang w:eastAsia="en-US"/>
        </w:rPr>
        <w:t xml:space="preserve">veřejně </w:t>
      </w:r>
      <w:r w:rsidR="005B6752" w:rsidRPr="000A0F15">
        <w:rPr>
          <w:rFonts w:ascii="Arial" w:eastAsiaTheme="minorHAnsi" w:hAnsi="Arial" w:cs="Arial"/>
          <w:spacing w:val="-1"/>
          <w:lang w:eastAsia="en-US"/>
        </w:rPr>
        <w:t>ne</w:t>
      </w:r>
      <w:r w:rsidR="00457805" w:rsidRPr="000A0F15">
        <w:rPr>
          <w:rFonts w:ascii="Arial" w:eastAsiaTheme="minorHAnsi" w:hAnsi="Arial" w:cs="Arial"/>
          <w:spacing w:val="-1"/>
          <w:lang w:eastAsia="en-US"/>
        </w:rPr>
        <w:t xml:space="preserve">přístupných vlečkách </w:t>
      </w:r>
      <w:r w:rsidR="005B6752" w:rsidRPr="000A0F15">
        <w:rPr>
          <w:rFonts w:ascii="Arial" w:eastAsiaTheme="minorHAnsi" w:hAnsi="Arial" w:cs="Arial"/>
          <w:spacing w:val="-1"/>
          <w:lang w:eastAsia="en-US"/>
        </w:rPr>
        <w:t xml:space="preserve">s veřejným </w:t>
      </w:r>
      <w:r w:rsidR="00CC0196" w:rsidRPr="00EF73DC">
        <w:rPr>
          <w:rFonts w:ascii="Arial" w:eastAsiaTheme="minorHAnsi" w:hAnsi="Arial" w:cs="Arial"/>
          <w:spacing w:val="-1"/>
          <w:lang w:eastAsia="en-US"/>
        </w:rPr>
        <w:t>už</w:t>
      </w:r>
      <w:r w:rsidR="00716A41" w:rsidRPr="00EF73DC">
        <w:rPr>
          <w:rFonts w:ascii="Arial" w:eastAsiaTheme="minorHAnsi" w:hAnsi="Arial" w:cs="Arial"/>
          <w:spacing w:val="-1"/>
          <w:lang w:eastAsia="en-US"/>
        </w:rPr>
        <w:t>íván</w:t>
      </w:r>
      <w:r w:rsidR="00F94C32" w:rsidRPr="00EF73DC">
        <w:rPr>
          <w:rFonts w:ascii="Arial" w:eastAsiaTheme="minorHAnsi" w:hAnsi="Arial" w:cs="Arial"/>
          <w:spacing w:val="-1"/>
          <w:lang w:eastAsia="en-US"/>
        </w:rPr>
        <w:t>ím</w:t>
      </w:r>
      <w:r w:rsidR="00F94C32" w:rsidRPr="000A0F15">
        <w:rPr>
          <w:rFonts w:ascii="Arial" w:eastAsiaTheme="minorHAnsi" w:hAnsi="Arial" w:cs="Arial"/>
          <w:spacing w:val="-1"/>
          <w:lang w:eastAsia="en-US"/>
        </w:rPr>
        <w:t xml:space="preserve"> </w:t>
      </w:r>
      <w:r w:rsidR="001773EB" w:rsidRPr="000A0F15">
        <w:rPr>
          <w:rFonts w:ascii="Arial" w:eastAsiaTheme="minorHAnsi" w:hAnsi="Arial" w:cs="Arial"/>
          <w:spacing w:val="-1"/>
          <w:lang w:eastAsia="en-US"/>
        </w:rPr>
        <w:t>provozovan</w:t>
      </w:r>
      <w:r w:rsidR="00D519F1" w:rsidRPr="000A0F15">
        <w:rPr>
          <w:rFonts w:ascii="Arial" w:eastAsiaTheme="minorHAnsi" w:hAnsi="Arial" w:cs="Arial"/>
          <w:spacing w:val="-1"/>
          <w:lang w:eastAsia="en-US"/>
        </w:rPr>
        <w:t>ých</w:t>
      </w:r>
      <w:r w:rsidR="00E240C4" w:rsidRPr="000A0F15">
        <w:rPr>
          <w:rFonts w:ascii="Arial" w:eastAsiaTheme="minorHAnsi" w:hAnsi="Arial" w:cs="Arial"/>
          <w:spacing w:val="-1"/>
          <w:lang w:eastAsia="en-US"/>
        </w:rPr>
        <w:t xml:space="preserve"> společností </w:t>
      </w:r>
      <w:r w:rsidR="00457805" w:rsidRPr="000A0F15">
        <w:rPr>
          <w:rFonts w:ascii="Arial" w:eastAsiaTheme="minorHAnsi" w:hAnsi="Arial" w:cs="Arial"/>
          <w:spacing w:val="-1"/>
          <w:lang w:eastAsia="en-US"/>
        </w:rPr>
        <w:t>Česk</w:t>
      </w:r>
      <w:r w:rsidR="00E240C4" w:rsidRPr="000A0F15">
        <w:rPr>
          <w:rFonts w:ascii="Arial" w:eastAsiaTheme="minorHAnsi" w:hAnsi="Arial" w:cs="Arial"/>
          <w:spacing w:val="-1"/>
          <w:lang w:eastAsia="en-US"/>
        </w:rPr>
        <w:t>é</w:t>
      </w:r>
      <w:r w:rsidR="00457805" w:rsidRPr="000A0F15">
        <w:rPr>
          <w:rFonts w:ascii="Arial" w:eastAsiaTheme="minorHAnsi" w:hAnsi="Arial" w:cs="Arial"/>
          <w:spacing w:val="-1"/>
          <w:lang w:eastAsia="en-US"/>
        </w:rPr>
        <w:t xml:space="preserve"> dr</w:t>
      </w:r>
      <w:r w:rsidR="00341EFF" w:rsidRPr="000A0F15">
        <w:rPr>
          <w:rFonts w:ascii="Arial" w:eastAsiaTheme="minorHAnsi" w:hAnsi="Arial" w:cs="Arial"/>
          <w:spacing w:val="-1"/>
          <w:lang w:eastAsia="en-US"/>
        </w:rPr>
        <w:t>á</w:t>
      </w:r>
      <w:r w:rsidR="00457805" w:rsidRPr="000A0F15">
        <w:rPr>
          <w:rFonts w:ascii="Arial" w:eastAsiaTheme="minorHAnsi" w:hAnsi="Arial" w:cs="Arial"/>
          <w:spacing w:val="-1"/>
          <w:lang w:eastAsia="en-US"/>
        </w:rPr>
        <w:t>h</w:t>
      </w:r>
      <w:r w:rsidR="00E240C4" w:rsidRPr="000A0F15">
        <w:rPr>
          <w:rFonts w:ascii="Arial" w:eastAsiaTheme="minorHAnsi" w:hAnsi="Arial" w:cs="Arial"/>
          <w:spacing w:val="-1"/>
          <w:lang w:eastAsia="en-US"/>
        </w:rPr>
        <w:t>y</w:t>
      </w:r>
      <w:r w:rsidR="00457805" w:rsidRPr="000A0F15">
        <w:rPr>
          <w:rFonts w:ascii="Arial" w:eastAsiaTheme="minorHAnsi" w:hAnsi="Arial" w:cs="Arial"/>
          <w:spacing w:val="-1"/>
          <w:lang w:eastAsia="en-US"/>
        </w:rPr>
        <w:t>, a.s.</w:t>
      </w:r>
    </w:p>
    <w:p w14:paraId="2CAEAE0D" w14:textId="1D8B1315" w:rsidR="00BA67AD" w:rsidRPr="000A0F15" w:rsidRDefault="00BA67AD" w:rsidP="000A0F15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(dále jen „</w:t>
      </w:r>
      <w:r w:rsidR="00914221">
        <w:rPr>
          <w:rFonts w:ascii="Arial" w:eastAsiaTheme="minorHAnsi" w:hAnsi="Arial" w:cs="Arial"/>
          <w:spacing w:val="-1"/>
          <w:lang w:eastAsia="en-US"/>
        </w:rPr>
        <w:t>Smlouva</w:t>
      </w:r>
      <w:r w:rsidRPr="000A0F15">
        <w:rPr>
          <w:rFonts w:ascii="Arial" w:eastAsiaTheme="minorHAnsi" w:hAnsi="Arial" w:cs="Arial"/>
          <w:spacing w:val="-1"/>
          <w:lang w:eastAsia="en-US"/>
        </w:rPr>
        <w:t>“)</w:t>
      </w:r>
    </w:p>
    <w:p w14:paraId="7D232351" w14:textId="77777777" w:rsidR="002D4738" w:rsidRPr="000A0F15" w:rsidRDefault="002D4738" w:rsidP="000A0F15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eastAsiaTheme="minorHAnsi" w:hAnsi="Arial" w:cs="Arial"/>
          <w:spacing w:val="-1"/>
          <w:lang w:eastAsia="en-US"/>
        </w:rPr>
      </w:pPr>
    </w:p>
    <w:p w14:paraId="17F1C6FE" w14:textId="41DF36F7" w:rsidR="00BA67AD" w:rsidRPr="000A0F15" w:rsidRDefault="00BA67AD" w:rsidP="000A0F15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číslo provozovatele vlečky: </w:t>
      </w:r>
      <w:proofErr w:type="spellStart"/>
      <w:r w:rsidR="007651C0" w:rsidRPr="007651C0">
        <w:rPr>
          <w:rFonts w:ascii="Arial" w:eastAsiaTheme="minorHAnsi" w:hAnsi="Arial" w:cs="Arial"/>
          <w:spacing w:val="-1"/>
          <w:highlight w:val="magenta"/>
          <w:lang w:eastAsia="en-US"/>
        </w:rPr>
        <w:t>xxxx</w:t>
      </w:r>
      <w:proofErr w:type="spellEnd"/>
      <w:r w:rsidRPr="007651C0">
        <w:rPr>
          <w:rFonts w:ascii="Arial" w:eastAsiaTheme="minorHAnsi" w:hAnsi="Arial" w:cs="Arial"/>
          <w:spacing w:val="-1"/>
          <w:highlight w:val="magenta"/>
          <w:lang w:eastAsia="en-US"/>
        </w:rPr>
        <w:t>/</w:t>
      </w:r>
      <w:r w:rsidR="00341EFF" w:rsidRPr="007651C0">
        <w:rPr>
          <w:rFonts w:ascii="Arial" w:eastAsiaTheme="minorHAnsi" w:hAnsi="Arial" w:cs="Arial"/>
          <w:spacing w:val="-1"/>
          <w:highlight w:val="magenta"/>
          <w:lang w:eastAsia="en-US"/>
        </w:rPr>
        <w:t>20</w:t>
      </w:r>
      <w:r w:rsidR="003547FC" w:rsidRPr="007651C0">
        <w:rPr>
          <w:rFonts w:ascii="Arial" w:eastAsiaTheme="minorHAnsi" w:hAnsi="Arial" w:cs="Arial"/>
          <w:spacing w:val="-1"/>
          <w:highlight w:val="magenta"/>
          <w:lang w:eastAsia="en-US"/>
        </w:rPr>
        <w:t>2</w:t>
      </w:r>
      <w:r w:rsidR="007651C0" w:rsidRPr="007651C0">
        <w:rPr>
          <w:rFonts w:ascii="Arial" w:eastAsiaTheme="minorHAnsi" w:hAnsi="Arial" w:cs="Arial"/>
          <w:spacing w:val="-1"/>
          <w:highlight w:val="magenta"/>
          <w:lang w:eastAsia="en-US"/>
        </w:rPr>
        <w:t>x</w:t>
      </w:r>
    </w:p>
    <w:p w14:paraId="316BC2C2" w14:textId="24D9EE74" w:rsidR="00BA67AD" w:rsidRPr="000A0F15" w:rsidRDefault="00BA67AD" w:rsidP="000A0F15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číslo dopravce: 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…………</w:t>
      </w:r>
    </w:p>
    <w:p w14:paraId="579DA1DE" w14:textId="77777777" w:rsidR="002D4738" w:rsidRPr="000A0F15" w:rsidRDefault="002D4738" w:rsidP="000A0F15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eastAsiaTheme="minorHAnsi" w:hAnsi="Arial" w:cs="Arial"/>
          <w:spacing w:val="-1"/>
          <w:lang w:eastAsia="en-US"/>
        </w:rPr>
      </w:pPr>
    </w:p>
    <w:p w14:paraId="1E748364" w14:textId="3F96FAD4" w:rsidR="00816E6A" w:rsidRPr="000A0F15" w:rsidRDefault="00816E6A" w:rsidP="000A0F15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uzavřená podle ustanovení § 1746 zákona č. 89/2012 Sb., občanský zákoník</w:t>
      </w:r>
      <w:r w:rsidR="00D26E14" w:rsidRPr="000A0F15">
        <w:rPr>
          <w:rFonts w:ascii="Arial" w:eastAsiaTheme="minorHAnsi" w:hAnsi="Arial" w:cs="Arial"/>
          <w:spacing w:val="-1"/>
          <w:lang w:eastAsia="en-US"/>
        </w:rPr>
        <w:t xml:space="preserve"> </w:t>
      </w:r>
      <w:r w:rsidR="00D26E14" w:rsidRPr="000A0F15">
        <w:rPr>
          <w:rFonts w:ascii="Arial" w:eastAsia="Calibri" w:hAnsi="Arial" w:cs="Arial"/>
          <w:spacing w:val="-1"/>
          <w:lang w:eastAsia="en-US"/>
        </w:rPr>
        <w:t>(dále jen „občanský zákoník“)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, a podle ustanovení </w:t>
      </w:r>
      <w:r w:rsidR="006D29D9" w:rsidRPr="000A0F15">
        <w:rPr>
          <w:rFonts w:ascii="Arial" w:eastAsiaTheme="minorHAnsi" w:hAnsi="Arial" w:cs="Arial"/>
          <w:spacing w:val="-1"/>
          <w:lang w:eastAsia="en-US"/>
        </w:rPr>
        <w:t xml:space="preserve">§ 24a odst. 2 písm. d) </w:t>
      </w:r>
      <w:r w:rsidRPr="000A0F15">
        <w:rPr>
          <w:rFonts w:ascii="Arial" w:eastAsiaTheme="minorHAnsi" w:hAnsi="Arial" w:cs="Arial"/>
          <w:spacing w:val="-1"/>
          <w:lang w:eastAsia="en-US"/>
        </w:rPr>
        <w:t>zákona č. 266/1994 Sb., o dráhách</w:t>
      </w:r>
      <w:r w:rsidR="002119A1">
        <w:rPr>
          <w:rFonts w:ascii="Arial" w:eastAsiaTheme="minorHAnsi" w:hAnsi="Arial" w:cs="Arial"/>
          <w:spacing w:val="-1"/>
          <w:lang w:eastAsia="en-US"/>
        </w:rPr>
        <w:t>, ve znění pozdějších předpisů</w:t>
      </w:r>
      <w:r w:rsidR="00D26E14" w:rsidRPr="000A0F15">
        <w:rPr>
          <w:rFonts w:ascii="Arial" w:eastAsiaTheme="minorHAnsi" w:hAnsi="Arial" w:cs="Arial"/>
          <w:spacing w:val="-1"/>
          <w:lang w:eastAsia="en-US"/>
        </w:rPr>
        <w:t xml:space="preserve"> (dále jen „zákon o dráhách“)</w:t>
      </w:r>
    </w:p>
    <w:p w14:paraId="285B9B8F" w14:textId="77777777" w:rsidR="009D6673" w:rsidRPr="000A0F15" w:rsidRDefault="009D6673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</w:p>
    <w:p w14:paraId="45E5D695" w14:textId="77777777" w:rsidR="00816E6A" w:rsidRPr="000A0F15" w:rsidRDefault="00816E6A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sjednaná mezi smluvními stranami:</w:t>
      </w:r>
    </w:p>
    <w:p w14:paraId="5D6B91FE" w14:textId="77777777" w:rsidR="009D6673" w:rsidRPr="000A0F15" w:rsidRDefault="009D6673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</w:p>
    <w:p w14:paraId="3EA300C6" w14:textId="40A04E04" w:rsidR="00816E6A" w:rsidRPr="000A0F15" w:rsidRDefault="00816E6A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b/>
          <w:spacing w:val="-1"/>
          <w:lang w:eastAsia="en-US"/>
        </w:rPr>
      </w:pPr>
      <w:r w:rsidRPr="000A0F15">
        <w:rPr>
          <w:rFonts w:ascii="Arial" w:eastAsiaTheme="minorHAnsi" w:hAnsi="Arial" w:cs="Arial"/>
          <w:b/>
          <w:spacing w:val="-1"/>
          <w:lang w:eastAsia="en-US"/>
        </w:rPr>
        <w:t>České dráhy, a.s.,</w:t>
      </w:r>
      <w:r w:rsidR="0042068D" w:rsidRPr="000A0F15">
        <w:rPr>
          <w:rFonts w:ascii="Arial" w:eastAsiaTheme="minorHAnsi" w:hAnsi="Arial" w:cs="Arial"/>
          <w:b/>
          <w:spacing w:val="-1"/>
          <w:lang w:eastAsia="en-US"/>
        </w:rPr>
        <w:t xml:space="preserve"> </w:t>
      </w:r>
      <w:r w:rsidRPr="000A0F15">
        <w:rPr>
          <w:rFonts w:ascii="Arial" w:eastAsiaTheme="minorHAnsi" w:hAnsi="Arial" w:cs="Arial"/>
          <w:b/>
          <w:spacing w:val="-1"/>
          <w:lang w:eastAsia="en-US"/>
        </w:rPr>
        <w:t>se sídlem Praha 1, Nábřeží L. Svobody 1222, PSČ 110 15</w:t>
      </w:r>
    </w:p>
    <w:p w14:paraId="4AF18F4B" w14:textId="52E834ED" w:rsidR="00816E6A" w:rsidRPr="000A0F15" w:rsidRDefault="00C34020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Z</w:t>
      </w:r>
      <w:r w:rsidR="00816E6A" w:rsidRPr="000A0F15">
        <w:rPr>
          <w:rFonts w:ascii="Arial" w:eastAsiaTheme="minorHAnsi" w:hAnsi="Arial" w:cs="Arial"/>
          <w:spacing w:val="-1"/>
          <w:lang w:eastAsia="en-US"/>
        </w:rPr>
        <w:t>aps</w:t>
      </w:r>
      <w:r w:rsidR="00A87667" w:rsidRPr="000A0F15">
        <w:rPr>
          <w:rFonts w:ascii="Arial" w:eastAsiaTheme="minorHAnsi" w:hAnsi="Arial" w:cs="Arial"/>
          <w:spacing w:val="-1"/>
          <w:lang w:eastAsia="en-US"/>
        </w:rPr>
        <w:t>a</w:t>
      </w:r>
      <w:r w:rsidR="00816E6A" w:rsidRPr="000A0F15">
        <w:rPr>
          <w:rFonts w:ascii="Arial" w:eastAsiaTheme="minorHAnsi" w:hAnsi="Arial" w:cs="Arial"/>
          <w:spacing w:val="-1"/>
          <w:lang w:eastAsia="en-US"/>
        </w:rPr>
        <w:t>n</w:t>
      </w:r>
      <w:r w:rsidR="00A87667" w:rsidRPr="000A0F15">
        <w:rPr>
          <w:rFonts w:ascii="Arial" w:eastAsiaTheme="minorHAnsi" w:hAnsi="Arial" w:cs="Arial"/>
          <w:spacing w:val="-1"/>
          <w:lang w:eastAsia="en-US"/>
        </w:rPr>
        <w:t>á</w:t>
      </w:r>
      <w:r w:rsidR="00816E6A" w:rsidRPr="000A0F15">
        <w:rPr>
          <w:rFonts w:ascii="Arial" w:eastAsiaTheme="minorHAnsi" w:hAnsi="Arial" w:cs="Arial"/>
          <w:spacing w:val="-1"/>
          <w:lang w:eastAsia="en-US"/>
        </w:rPr>
        <w:t xml:space="preserve"> v obchodním rejstříku u Městského soudu v</w:t>
      </w:r>
      <w:r w:rsidR="0042068D" w:rsidRPr="000A0F15">
        <w:rPr>
          <w:rFonts w:ascii="Arial" w:eastAsiaTheme="minorHAnsi" w:hAnsi="Arial" w:cs="Arial"/>
          <w:spacing w:val="-1"/>
          <w:lang w:eastAsia="en-US"/>
        </w:rPr>
        <w:t> </w:t>
      </w:r>
      <w:r w:rsidR="00816E6A" w:rsidRPr="000A0F15">
        <w:rPr>
          <w:rFonts w:ascii="Arial" w:eastAsiaTheme="minorHAnsi" w:hAnsi="Arial" w:cs="Arial"/>
          <w:spacing w:val="-1"/>
          <w:lang w:eastAsia="en-US"/>
        </w:rPr>
        <w:t>Praze</w:t>
      </w:r>
      <w:r w:rsidR="0042068D" w:rsidRPr="000A0F15">
        <w:rPr>
          <w:rFonts w:ascii="Arial" w:eastAsiaTheme="minorHAnsi" w:hAnsi="Arial" w:cs="Arial"/>
          <w:spacing w:val="-1"/>
          <w:lang w:eastAsia="en-US"/>
        </w:rPr>
        <w:t xml:space="preserve">, </w:t>
      </w:r>
      <w:r w:rsidR="00816E6A" w:rsidRPr="000A0F15">
        <w:rPr>
          <w:rFonts w:ascii="Arial" w:eastAsiaTheme="minorHAnsi" w:hAnsi="Arial" w:cs="Arial"/>
          <w:spacing w:val="-1"/>
          <w:lang w:eastAsia="en-US"/>
        </w:rPr>
        <w:t>oddíl B, vložka 8039</w:t>
      </w:r>
    </w:p>
    <w:p w14:paraId="30131A92" w14:textId="1F90BCD5" w:rsidR="00816E6A" w:rsidRPr="000A0F15" w:rsidRDefault="00816E6A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IČ</w:t>
      </w:r>
      <w:r w:rsidR="00472118">
        <w:rPr>
          <w:rFonts w:ascii="Arial" w:eastAsiaTheme="minorHAnsi" w:hAnsi="Arial" w:cs="Arial"/>
          <w:spacing w:val="-1"/>
          <w:lang w:eastAsia="en-US"/>
        </w:rPr>
        <w:t>O</w:t>
      </w:r>
      <w:r w:rsidRPr="000A0F15">
        <w:rPr>
          <w:rFonts w:ascii="Arial" w:eastAsiaTheme="minorHAnsi" w:hAnsi="Arial" w:cs="Arial"/>
          <w:spacing w:val="-1"/>
          <w:lang w:eastAsia="en-US"/>
        </w:rPr>
        <w:t>: 70994226</w:t>
      </w:r>
      <w:r w:rsidR="00DB6B8D" w:rsidRPr="000A0F15">
        <w:rPr>
          <w:rFonts w:ascii="Arial" w:eastAsiaTheme="minorHAnsi" w:hAnsi="Arial" w:cs="Arial"/>
          <w:spacing w:val="-1"/>
          <w:lang w:eastAsia="en-US"/>
        </w:rPr>
        <w:tab/>
      </w:r>
      <w:r w:rsidRPr="000A0F15">
        <w:rPr>
          <w:rFonts w:ascii="Arial" w:eastAsiaTheme="minorHAnsi" w:hAnsi="Arial" w:cs="Arial"/>
          <w:spacing w:val="-1"/>
          <w:lang w:eastAsia="en-US"/>
        </w:rPr>
        <w:tab/>
        <w:t>DIČ: CZ70994226</w:t>
      </w:r>
    </w:p>
    <w:p w14:paraId="5C26B617" w14:textId="09EE1F6A" w:rsidR="00816E6A" w:rsidRPr="009E7621" w:rsidRDefault="00816E6A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trike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Zastoupena: </w:t>
      </w:r>
      <w:r w:rsidR="007651C0">
        <w:rPr>
          <w:rFonts w:ascii="Arial" w:eastAsiaTheme="minorHAnsi" w:hAnsi="Arial" w:cs="Arial"/>
          <w:spacing w:val="-1"/>
          <w:lang w:eastAsia="en-US"/>
        </w:rPr>
        <w:t>…………………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, </w:t>
      </w:r>
      <w:r w:rsidR="007651C0">
        <w:rPr>
          <w:rFonts w:ascii="Arial" w:eastAsiaTheme="minorHAnsi" w:hAnsi="Arial" w:cs="Arial"/>
          <w:spacing w:val="-1"/>
          <w:lang w:eastAsia="en-US"/>
        </w:rPr>
        <w:t>……………………….</w:t>
      </w:r>
    </w:p>
    <w:p w14:paraId="0339F2CB" w14:textId="3F8438D4" w:rsidR="00816E6A" w:rsidRPr="000A0F15" w:rsidRDefault="00816E6A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(dále jen „provozovatel vlečky“</w:t>
      </w:r>
      <w:r w:rsidR="00561E01">
        <w:rPr>
          <w:rFonts w:ascii="Arial" w:eastAsiaTheme="minorHAnsi" w:hAnsi="Arial" w:cs="Arial"/>
          <w:spacing w:val="-1"/>
          <w:lang w:eastAsia="en-US"/>
        </w:rPr>
        <w:t xml:space="preserve"> nebo „ČD“</w:t>
      </w:r>
      <w:r w:rsidRPr="000A0F15">
        <w:rPr>
          <w:rFonts w:ascii="Arial" w:eastAsiaTheme="minorHAnsi" w:hAnsi="Arial" w:cs="Arial"/>
          <w:spacing w:val="-1"/>
          <w:lang w:eastAsia="en-US"/>
        </w:rPr>
        <w:t>)</w:t>
      </w:r>
    </w:p>
    <w:p w14:paraId="03C89E47" w14:textId="77777777" w:rsidR="002D4738" w:rsidRPr="000A0F15" w:rsidRDefault="002D4738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</w:p>
    <w:p w14:paraId="3E15664C" w14:textId="48EF6A4F" w:rsidR="00816E6A" w:rsidRPr="000A0F15" w:rsidRDefault="002D4738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a</w:t>
      </w:r>
    </w:p>
    <w:p w14:paraId="098034EF" w14:textId="77777777" w:rsidR="002D4738" w:rsidRPr="000A0F15" w:rsidRDefault="002D4738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</w:p>
    <w:p w14:paraId="6B2AC560" w14:textId="5928E9D4" w:rsidR="0009298F" w:rsidRPr="000A0F15" w:rsidRDefault="009D6673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b/>
          <w:spacing w:val="-1"/>
          <w:highlight w:val="yellow"/>
          <w:lang w:eastAsia="en-US"/>
        </w:rPr>
      </w:pPr>
      <w:r w:rsidRPr="000A0F15">
        <w:rPr>
          <w:rFonts w:ascii="Arial" w:eastAsiaTheme="minorHAnsi" w:hAnsi="Arial" w:cs="Arial"/>
          <w:b/>
          <w:spacing w:val="-1"/>
          <w:highlight w:val="yellow"/>
          <w:lang w:eastAsia="en-US"/>
        </w:rPr>
        <w:t>…………………</w:t>
      </w:r>
      <w:r w:rsidR="00A50FE5">
        <w:rPr>
          <w:rFonts w:ascii="Arial" w:eastAsiaTheme="minorHAnsi" w:hAnsi="Arial" w:cs="Arial"/>
          <w:b/>
          <w:spacing w:val="-1"/>
          <w:highlight w:val="yellow"/>
          <w:lang w:eastAsia="en-US"/>
        </w:rPr>
        <w:t xml:space="preserve">, se sídlem </w:t>
      </w:r>
      <w:r w:rsidRPr="000A0F15">
        <w:rPr>
          <w:rFonts w:ascii="Arial" w:eastAsiaTheme="minorHAnsi" w:hAnsi="Arial" w:cs="Arial"/>
          <w:b/>
          <w:spacing w:val="-1"/>
          <w:highlight w:val="yellow"/>
          <w:lang w:eastAsia="en-US"/>
        </w:rPr>
        <w:t>…………</w:t>
      </w:r>
      <w:r w:rsidR="00A50FE5">
        <w:rPr>
          <w:rFonts w:ascii="Arial" w:eastAsiaTheme="minorHAnsi" w:hAnsi="Arial" w:cs="Arial"/>
          <w:b/>
          <w:spacing w:val="-1"/>
          <w:highlight w:val="yellow"/>
          <w:lang w:eastAsia="en-US"/>
        </w:rPr>
        <w:t xml:space="preserve">, </w:t>
      </w:r>
      <w:r w:rsidRPr="000A0F15">
        <w:rPr>
          <w:rFonts w:ascii="Arial" w:eastAsiaTheme="minorHAnsi" w:hAnsi="Arial" w:cs="Arial"/>
          <w:b/>
          <w:spacing w:val="-1"/>
          <w:highlight w:val="yellow"/>
          <w:lang w:eastAsia="en-US"/>
        </w:rPr>
        <w:t>……………</w:t>
      </w:r>
      <w:r w:rsidR="00A50FE5">
        <w:rPr>
          <w:rFonts w:ascii="Arial" w:eastAsiaTheme="minorHAnsi" w:hAnsi="Arial" w:cs="Arial"/>
          <w:b/>
          <w:spacing w:val="-1"/>
          <w:highlight w:val="yellow"/>
          <w:lang w:eastAsia="en-US"/>
        </w:rPr>
        <w:t>, PSČ …………….</w:t>
      </w:r>
    </w:p>
    <w:p w14:paraId="4AAB5E9B" w14:textId="612D29BB" w:rsidR="0009298F" w:rsidRPr="000A0F15" w:rsidRDefault="009D6673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highlight w:val="yellow"/>
          <w:lang w:eastAsia="en-US"/>
        </w:rPr>
      </w:pP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Z</w:t>
      </w:r>
      <w:r w:rsidR="0009298F" w:rsidRPr="000A0F15">
        <w:rPr>
          <w:rFonts w:ascii="Arial" w:eastAsiaTheme="minorHAnsi" w:hAnsi="Arial" w:cs="Arial"/>
          <w:spacing w:val="-1"/>
          <w:highlight w:val="yellow"/>
          <w:lang w:eastAsia="en-US"/>
        </w:rPr>
        <w:t>aps</w:t>
      </w:r>
      <w:r w:rsidR="00A87667" w:rsidRPr="000A0F15">
        <w:rPr>
          <w:rFonts w:ascii="Arial" w:eastAsiaTheme="minorHAnsi" w:hAnsi="Arial" w:cs="Arial"/>
          <w:spacing w:val="-1"/>
          <w:highlight w:val="yellow"/>
          <w:lang w:eastAsia="en-US"/>
        </w:rPr>
        <w:t>a</w:t>
      </w:r>
      <w:r w:rsidR="0009298F" w:rsidRPr="000A0F15">
        <w:rPr>
          <w:rFonts w:ascii="Arial" w:eastAsiaTheme="minorHAnsi" w:hAnsi="Arial" w:cs="Arial"/>
          <w:spacing w:val="-1"/>
          <w:highlight w:val="yellow"/>
          <w:lang w:eastAsia="en-US"/>
        </w:rPr>
        <w:t>n</w:t>
      </w:r>
      <w:r w:rsidR="00A87667" w:rsidRPr="000A0F15">
        <w:rPr>
          <w:rFonts w:ascii="Arial" w:eastAsiaTheme="minorHAnsi" w:hAnsi="Arial" w:cs="Arial"/>
          <w:spacing w:val="-1"/>
          <w:highlight w:val="yellow"/>
          <w:lang w:eastAsia="en-US"/>
        </w:rPr>
        <w:t>á</w:t>
      </w:r>
      <w:r w:rsidR="0009298F"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 v</w:t>
      </w:r>
      <w:r w:rsidR="00CC0196" w:rsidRPr="000A0F15">
        <w:rPr>
          <w:rFonts w:ascii="Arial" w:eastAsiaTheme="minorHAnsi" w:hAnsi="Arial" w:cs="Arial"/>
          <w:spacing w:val="-1"/>
          <w:highlight w:val="yellow"/>
          <w:lang w:eastAsia="en-US"/>
        </w:rPr>
        <w:t> obchodním rejstříku</w:t>
      </w:r>
      <w:r w:rsidR="0009298F"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 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u</w:t>
      </w:r>
      <w:r w:rsidR="0009298F"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 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</w:t>
      </w:r>
      <w:r w:rsidR="00CC0196"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soudu </w:t>
      </w:r>
      <w:r w:rsidR="0009298F"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 v 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……………</w:t>
      </w:r>
      <w:r w:rsidR="0009298F"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, oddíl 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..</w:t>
      </w:r>
      <w:r w:rsidR="0009298F"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, vložka 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</w:t>
      </w:r>
    </w:p>
    <w:p w14:paraId="2B592B2A" w14:textId="077A8DEE" w:rsidR="0009298F" w:rsidRPr="000A0F15" w:rsidRDefault="0009298F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highlight w:val="yellow"/>
          <w:lang w:eastAsia="en-US"/>
        </w:rPr>
      </w:pP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IČ</w:t>
      </w:r>
      <w:r w:rsidR="00472118">
        <w:rPr>
          <w:rFonts w:ascii="Arial" w:eastAsiaTheme="minorHAnsi" w:hAnsi="Arial" w:cs="Arial"/>
          <w:spacing w:val="-1"/>
          <w:highlight w:val="yellow"/>
          <w:lang w:eastAsia="en-US"/>
        </w:rPr>
        <w:t>O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:</w:t>
      </w:r>
      <w:r w:rsidR="009D6673"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……………..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ab/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ab/>
        <w:t xml:space="preserve">DIČ: CZ </w:t>
      </w:r>
      <w:r w:rsidR="009D6673"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……………….</w:t>
      </w:r>
    </w:p>
    <w:p w14:paraId="16D9AF58" w14:textId="7176C2ED" w:rsidR="0009298F" w:rsidRPr="000A0F15" w:rsidRDefault="0009298F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highlight w:val="yellow"/>
          <w:lang w:eastAsia="en-US"/>
        </w:rPr>
      </w:pP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Bankovní spojení: </w:t>
      </w:r>
      <w:r w:rsidR="009D6673"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……………………….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, č. </w:t>
      </w:r>
      <w:r w:rsidR="009D6673" w:rsidRPr="000A0F15">
        <w:rPr>
          <w:rFonts w:ascii="Arial" w:eastAsiaTheme="minorHAnsi" w:hAnsi="Arial" w:cs="Arial"/>
          <w:spacing w:val="-1"/>
          <w:highlight w:val="yellow"/>
          <w:lang w:eastAsia="en-US"/>
        </w:rPr>
        <w:t>ú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čtu </w:t>
      </w:r>
      <w:r w:rsidR="009D6673"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………………………….</w:t>
      </w:r>
    </w:p>
    <w:p w14:paraId="61A08A39" w14:textId="06F6C2FA" w:rsidR="0009298F" w:rsidRPr="000A0F15" w:rsidRDefault="0009298F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highlight w:val="yellow"/>
          <w:lang w:eastAsia="en-US"/>
        </w:rPr>
      </w:pP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Zastoupena: </w:t>
      </w:r>
      <w:r w:rsidR="001710D2"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…………………………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, </w:t>
      </w:r>
      <w:r w:rsidR="001710D2"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………………………………</w:t>
      </w:r>
      <w:r w:rsidR="0042068D"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 </w:t>
      </w:r>
    </w:p>
    <w:p w14:paraId="7194A3F7" w14:textId="66E38D10" w:rsidR="00816E6A" w:rsidRPr="000A0F15" w:rsidRDefault="00816E6A" w:rsidP="000A0F15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(dále jen „dopravce“)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 </w:t>
      </w:r>
    </w:p>
    <w:p w14:paraId="78AB66C4" w14:textId="753D75F2" w:rsidR="009D6673" w:rsidRPr="000A0F15" w:rsidRDefault="009D6673" w:rsidP="000A0F15">
      <w:pPr>
        <w:pStyle w:val="Nadpis1"/>
        <w:spacing w:before="120" w:after="120" w:line="240" w:lineRule="auto"/>
        <w:jc w:val="both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</w:p>
    <w:p w14:paraId="51E2C56A" w14:textId="0E0AD73E" w:rsidR="002D4738" w:rsidRPr="000A0F15" w:rsidRDefault="002D4738" w:rsidP="000A0F15">
      <w:pPr>
        <w:spacing w:before="120" w:after="120"/>
        <w:ind w:left="0"/>
        <w:rPr>
          <w:rFonts w:ascii="Arial" w:hAnsi="Arial" w:cs="Arial"/>
        </w:rPr>
      </w:pPr>
    </w:p>
    <w:p w14:paraId="50F029EF" w14:textId="6BF0562D" w:rsidR="002D4738" w:rsidRPr="000A0F15" w:rsidRDefault="002D4738" w:rsidP="000A0F15">
      <w:pPr>
        <w:spacing w:before="120" w:after="120"/>
        <w:ind w:left="0"/>
        <w:rPr>
          <w:rFonts w:ascii="Arial" w:hAnsi="Arial" w:cs="Arial"/>
        </w:rPr>
      </w:pPr>
    </w:p>
    <w:p w14:paraId="7E26E505" w14:textId="6B2349C7" w:rsidR="002D4738" w:rsidRPr="000A0F15" w:rsidRDefault="002D4738" w:rsidP="000A0F15">
      <w:pPr>
        <w:spacing w:before="120" w:after="120"/>
        <w:ind w:left="0"/>
        <w:rPr>
          <w:rFonts w:ascii="Arial" w:hAnsi="Arial" w:cs="Arial"/>
        </w:rPr>
      </w:pPr>
    </w:p>
    <w:p w14:paraId="43D24271" w14:textId="64FA0E7E" w:rsidR="002D4738" w:rsidRPr="000A0F15" w:rsidRDefault="002D4738" w:rsidP="000A0F15">
      <w:pPr>
        <w:spacing w:before="120" w:after="120"/>
        <w:ind w:left="0"/>
        <w:rPr>
          <w:rFonts w:ascii="Arial" w:hAnsi="Arial" w:cs="Arial"/>
        </w:rPr>
      </w:pPr>
    </w:p>
    <w:p w14:paraId="6610E483" w14:textId="77777777" w:rsidR="00816E6A" w:rsidRPr="000A0F15" w:rsidRDefault="00816E6A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  <w:r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lastRenderedPageBreak/>
        <w:t>Článek 1</w:t>
      </w:r>
    </w:p>
    <w:p w14:paraId="311B54AD" w14:textId="77777777" w:rsidR="00816E6A" w:rsidRPr="000A0F15" w:rsidRDefault="00816E6A" w:rsidP="00276D9A">
      <w:pPr>
        <w:keepLines/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Předmět smlouvy</w:t>
      </w:r>
    </w:p>
    <w:p w14:paraId="008C3796" w14:textId="63A202D5" w:rsidR="00816E6A" w:rsidRPr="000A0F15" w:rsidRDefault="00816E6A" w:rsidP="007900E9">
      <w:pPr>
        <w:pStyle w:val="Odstavecseseznamem"/>
        <w:numPr>
          <w:ilvl w:val="0"/>
          <w:numId w:val="18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Touto </w:t>
      </w:r>
      <w:r w:rsidR="00914221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mlouvou se upravují právní vztahy mezi provozovatelem vlečky a dopravcem při provozování drážní dopravy na vlečce</w:t>
      </w:r>
      <w:r w:rsidR="00CC0196" w:rsidRPr="000A0F15">
        <w:rPr>
          <w:rFonts w:ascii="Arial" w:eastAsiaTheme="minorHAnsi" w:hAnsi="Arial" w:cs="Arial"/>
          <w:spacing w:val="-1"/>
          <w:lang w:eastAsia="en-US"/>
        </w:rPr>
        <w:t xml:space="preserve"> veřejně nepřístupné s veřejným </w:t>
      </w:r>
      <w:r w:rsidR="00CC0196" w:rsidRPr="00EF73DC">
        <w:rPr>
          <w:rFonts w:ascii="Arial" w:eastAsiaTheme="minorHAnsi" w:hAnsi="Arial" w:cs="Arial"/>
          <w:spacing w:val="-1"/>
          <w:lang w:eastAsia="en-US"/>
        </w:rPr>
        <w:t>už</w:t>
      </w:r>
      <w:r w:rsidR="00716A41" w:rsidRPr="00EF73DC">
        <w:rPr>
          <w:rFonts w:ascii="Arial" w:eastAsiaTheme="minorHAnsi" w:hAnsi="Arial" w:cs="Arial"/>
          <w:spacing w:val="-1"/>
          <w:lang w:eastAsia="en-US"/>
        </w:rPr>
        <w:t>íván</w:t>
      </w:r>
      <w:r w:rsidR="00F94C32" w:rsidRPr="00EF73DC">
        <w:rPr>
          <w:rFonts w:ascii="Arial" w:eastAsiaTheme="minorHAnsi" w:hAnsi="Arial" w:cs="Arial"/>
          <w:spacing w:val="-1"/>
          <w:lang w:eastAsia="en-US"/>
        </w:rPr>
        <w:t>ím</w:t>
      </w:r>
      <w:r w:rsidR="00E240C4" w:rsidRPr="000A0F15">
        <w:rPr>
          <w:rFonts w:ascii="Arial" w:eastAsiaTheme="minorHAnsi" w:hAnsi="Arial" w:cs="Arial"/>
          <w:spacing w:val="-1"/>
          <w:lang w:eastAsia="en-US"/>
        </w:rPr>
        <w:t xml:space="preserve"> podle § 22a odst. 3 zákona o dráhách</w:t>
      </w:r>
      <w:r w:rsidR="00914221">
        <w:rPr>
          <w:rFonts w:ascii="Arial" w:eastAsiaTheme="minorHAnsi" w:hAnsi="Arial" w:cs="Arial"/>
          <w:spacing w:val="-1"/>
          <w:lang w:eastAsia="en-US"/>
        </w:rPr>
        <w:t xml:space="preserve"> (dále jen „vlečka“)</w:t>
      </w:r>
      <w:r w:rsidR="00A2250A" w:rsidRPr="000A0F15">
        <w:rPr>
          <w:rFonts w:ascii="Arial" w:eastAsiaTheme="minorHAnsi" w:hAnsi="Arial" w:cs="Arial"/>
          <w:spacing w:val="-1"/>
          <w:lang w:eastAsia="en-US"/>
        </w:rPr>
        <w:t>.</w:t>
      </w:r>
    </w:p>
    <w:p w14:paraId="1E3D1497" w14:textId="0BE42C76" w:rsidR="00816E6A" w:rsidRPr="000A0F15" w:rsidRDefault="00816E6A" w:rsidP="007900E9">
      <w:pPr>
        <w:pStyle w:val="Odstavecseseznamem"/>
        <w:numPr>
          <w:ilvl w:val="0"/>
          <w:numId w:val="18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Provozovatel vlečky se touto </w:t>
      </w:r>
      <w:r w:rsidR="00914221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mlouvou</w:t>
      </w:r>
      <w:r w:rsidR="00D31A16">
        <w:rPr>
          <w:rFonts w:ascii="Arial" w:eastAsiaTheme="minorHAnsi" w:hAnsi="Arial" w:cs="Arial"/>
          <w:spacing w:val="-1"/>
          <w:lang w:eastAsia="en-US"/>
        </w:rPr>
        <w:t xml:space="preserve"> </w:t>
      </w:r>
      <w:r w:rsidRPr="000A0F15">
        <w:rPr>
          <w:rFonts w:ascii="Arial" w:eastAsiaTheme="minorHAnsi" w:hAnsi="Arial" w:cs="Arial"/>
          <w:spacing w:val="-1"/>
          <w:lang w:eastAsia="en-US"/>
        </w:rPr>
        <w:t>za podmínek dále uvedených, zavazuje umožnit dopravci</w:t>
      </w:r>
      <w:r w:rsidR="00F033AB" w:rsidRPr="000A0F15">
        <w:rPr>
          <w:rFonts w:ascii="Arial" w:eastAsiaTheme="minorHAnsi" w:hAnsi="Arial" w:cs="Arial"/>
          <w:spacing w:val="-1"/>
          <w:lang w:eastAsia="en-US"/>
        </w:rPr>
        <w:t xml:space="preserve"> 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provozovat drážní dopravu na vlečce a dopravce se zavazuje zaplatit mu za to stanovenou cenu a zmíněnou dopravu provozovat v souladu s udělenou licencí, touto </w:t>
      </w:r>
      <w:r w:rsidR="00914221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mlouvou, obecně závaznými právními předpisy</w:t>
      </w:r>
      <w:r w:rsidR="00D31A16">
        <w:rPr>
          <w:rFonts w:ascii="Arial" w:eastAsiaTheme="minorHAnsi" w:hAnsi="Arial" w:cs="Arial"/>
          <w:spacing w:val="-1"/>
          <w:lang w:eastAsia="en-US"/>
        </w:rPr>
        <w:t xml:space="preserve"> a</w:t>
      </w:r>
      <w:r w:rsidR="00DB6B8D" w:rsidRPr="000A0F15">
        <w:rPr>
          <w:rFonts w:ascii="Arial" w:eastAsiaTheme="minorHAnsi" w:hAnsi="Arial" w:cs="Arial"/>
          <w:spacing w:val="-1"/>
          <w:lang w:eastAsia="en-US"/>
        </w:rPr>
        <w:t> </w:t>
      </w:r>
      <w:r w:rsidR="00413743">
        <w:rPr>
          <w:rFonts w:ascii="Arial" w:eastAsiaTheme="minorHAnsi" w:hAnsi="Arial" w:cs="Arial"/>
          <w:spacing w:val="-1"/>
          <w:lang w:eastAsia="en-US"/>
        </w:rPr>
        <w:t>vnitřními předpisy</w:t>
      </w:r>
      <w:r w:rsidR="0014778F" w:rsidRPr="000A0F15">
        <w:rPr>
          <w:rFonts w:ascii="Arial" w:eastAsiaTheme="minorHAnsi" w:hAnsi="Arial" w:cs="Arial"/>
          <w:spacing w:val="-1"/>
          <w:lang w:eastAsia="en-US"/>
        </w:rPr>
        <w:t xml:space="preserve"> provozovatele vlečky</w:t>
      </w:r>
      <w:r w:rsidR="00F94C32" w:rsidRPr="000A0F15">
        <w:rPr>
          <w:rFonts w:ascii="Arial" w:eastAsiaTheme="minorHAnsi" w:hAnsi="Arial" w:cs="Arial"/>
          <w:spacing w:val="-1"/>
          <w:lang w:eastAsia="en-US"/>
        </w:rPr>
        <w:t>.</w:t>
      </w:r>
    </w:p>
    <w:p w14:paraId="795058D5" w14:textId="787E9D0B" w:rsidR="00816E6A" w:rsidRPr="000A0F15" w:rsidRDefault="00816E6A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  <w:r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Článek 2</w:t>
      </w:r>
    </w:p>
    <w:p w14:paraId="5B12330D" w14:textId="79AD8861" w:rsidR="00816E6A" w:rsidRPr="000A0F15" w:rsidRDefault="00816E6A" w:rsidP="00276D9A">
      <w:pPr>
        <w:keepLines/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Úřední povolení, licence</w:t>
      </w:r>
    </w:p>
    <w:p w14:paraId="2475B68A" w14:textId="18B374BC" w:rsidR="00816E6A" w:rsidRPr="000927A9" w:rsidRDefault="00816E6A" w:rsidP="007900E9">
      <w:pPr>
        <w:pStyle w:val="Odstavecseseznamem"/>
        <w:numPr>
          <w:ilvl w:val="0"/>
          <w:numId w:val="19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Provozovatel vlečky prohlašuje, že je držitelem platného úředního povolení, evidenční číslo</w:t>
      </w:r>
      <w:r w:rsidR="009E7621">
        <w:rPr>
          <w:rFonts w:ascii="Arial" w:eastAsiaTheme="minorHAnsi" w:hAnsi="Arial" w:cs="Arial"/>
          <w:spacing w:val="-1"/>
          <w:lang w:eastAsia="en-US"/>
        </w:rPr>
        <w:t xml:space="preserve"> </w:t>
      </w:r>
      <w:r w:rsidR="00457805" w:rsidRPr="009E7621">
        <w:rPr>
          <w:rFonts w:ascii="Arial" w:eastAsiaTheme="minorHAnsi" w:hAnsi="Arial" w:cs="Arial"/>
          <w:spacing w:val="-1"/>
          <w:lang w:eastAsia="en-US"/>
        </w:rPr>
        <w:t>viz</w:t>
      </w:r>
      <w:r w:rsidR="009E7621">
        <w:rPr>
          <w:rFonts w:ascii="Arial" w:eastAsiaTheme="minorHAnsi" w:hAnsi="Arial" w:cs="Arial"/>
          <w:b/>
          <w:spacing w:val="-1"/>
          <w:lang w:eastAsia="en-US"/>
        </w:rPr>
        <w:t xml:space="preserve"> </w:t>
      </w:r>
      <w:r w:rsidR="000927A9">
        <w:rPr>
          <w:rFonts w:ascii="Arial" w:eastAsiaTheme="minorHAnsi" w:hAnsi="Arial" w:cs="Arial"/>
          <w:b/>
          <w:spacing w:val="-1"/>
          <w:lang w:eastAsia="en-US"/>
        </w:rPr>
        <w:t xml:space="preserve"> </w:t>
      </w:r>
      <w:r w:rsidR="000927A9" w:rsidRPr="00D610A8">
        <w:rPr>
          <w:rFonts w:ascii="Arial" w:eastAsiaTheme="minorHAnsi" w:hAnsi="Arial" w:cs="Arial"/>
          <w:spacing w:val="-1"/>
          <w:u w:val="single"/>
          <w:lang w:eastAsia="en-US"/>
        </w:rPr>
        <w:t>https://www.ceskedrahy.cz/pro-partnery/provozovani-drahy</w:t>
      </w:r>
      <w:r w:rsidR="0009298F" w:rsidRPr="00A50FE5">
        <w:rPr>
          <w:rFonts w:ascii="Arial" w:eastAsiaTheme="minorHAnsi" w:hAnsi="Arial" w:cs="Arial"/>
          <w:spacing w:val="-1"/>
          <w:lang w:eastAsia="en-US"/>
        </w:rPr>
        <w:t>.</w:t>
      </w:r>
    </w:p>
    <w:p w14:paraId="176B6969" w14:textId="09915108" w:rsidR="0009298F" w:rsidRPr="00702274" w:rsidRDefault="0009298F" w:rsidP="007900E9">
      <w:pPr>
        <w:pStyle w:val="Odstavecseseznamem"/>
        <w:numPr>
          <w:ilvl w:val="0"/>
          <w:numId w:val="19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702274">
        <w:rPr>
          <w:rFonts w:ascii="Arial" w:eastAsiaTheme="minorHAnsi" w:hAnsi="Arial" w:cs="Arial"/>
          <w:spacing w:val="-1"/>
          <w:lang w:eastAsia="en-US"/>
        </w:rPr>
        <w:t xml:space="preserve">Dopravce prohlašuje, že </w:t>
      </w:r>
      <w:r w:rsidR="00702274" w:rsidRPr="00702274">
        <w:rPr>
          <w:rFonts w:ascii="Arial" w:eastAsiaTheme="minorHAnsi" w:hAnsi="Arial" w:cs="Arial"/>
          <w:spacing w:val="-1"/>
          <w:lang w:eastAsia="en-US"/>
        </w:rPr>
        <w:t>provozuje drážní dopravu na základě účinné a platné licence k provozování drážní dopravy</w:t>
      </w:r>
      <w:r w:rsidR="00702274">
        <w:rPr>
          <w:rFonts w:ascii="Arial" w:eastAsiaTheme="minorHAnsi" w:hAnsi="Arial" w:cs="Arial"/>
          <w:spacing w:val="-1"/>
          <w:lang w:eastAsia="en-US"/>
        </w:rPr>
        <w:t xml:space="preserve"> </w:t>
      </w:r>
      <w:r w:rsidR="00702274" w:rsidRPr="00702274">
        <w:rPr>
          <w:rFonts w:ascii="Arial" w:eastAsiaTheme="minorHAnsi" w:hAnsi="Arial" w:cs="Arial"/>
          <w:spacing w:val="-1"/>
          <w:lang w:eastAsia="en-US"/>
        </w:rPr>
        <w:t xml:space="preserve">na </w:t>
      </w:r>
      <w:r w:rsidR="00C86827">
        <w:rPr>
          <w:rFonts w:ascii="Arial" w:eastAsiaTheme="minorHAnsi" w:hAnsi="Arial" w:cs="Arial"/>
          <w:spacing w:val="-1"/>
          <w:lang w:eastAsia="en-US"/>
        </w:rPr>
        <w:t>dráze</w:t>
      </w:r>
      <w:r w:rsidR="00702274" w:rsidRPr="00702274">
        <w:rPr>
          <w:rFonts w:ascii="Arial" w:eastAsiaTheme="minorHAnsi" w:hAnsi="Arial" w:cs="Arial"/>
          <w:spacing w:val="-1"/>
          <w:lang w:eastAsia="en-US"/>
        </w:rPr>
        <w:t xml:space="preserve"> dle této </w:t>
      </w:r>
      <w:r w:rsidR="00750549">
        <w:rPr>
          <w:rFonts w:ascii="Arial" w:eastAsiaTheme="minorHAnsi" w:hAnsi="Arial" w:cs="Arial"/>
          <w:spacing w:val="-1"/>
          <w:lang w:eastAsia="en-US"/>
        </w:rPr>
        <w:t>S</w:t>
      </w:r>
      <w:r w:rsidR="00702274" w:rsidRPr="00702274">
        <w:rPr>
          <w:rFonts w:ascii="Arial" w:eastAsiaTheme="minorHAnsi" w:hAnsi="Arial" w:cs="Arial"/>
          <w:spacing w:val="-1"/>
          <w:lang w:eastAsia="en-US"/>
        </w:rPr>
        <w:t xml:space="preserve">mlouvy. </w:t>
      </w:r>
    </w:p>
    <w:p w14:paraId="1F8C18EE" w14:textId="0C7E401A" w:rsidR="00816E6A" w:rsidRPr="000A0F15" w:rsidRDefault="00816E6A" w:rsidP="007900E9">
      <w:pPr>
        <w:pStyle w:val="Odstavecseseznamem"/>
        <w:numPr>
          <w:ilvl w:val="0"/>
          <w:numId w:val="19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Smluvní strana, která je držitelem výsledku právního jednání dle odst. 1 nebo 2 se zavazuje kdykoliv na požádání druhé smluvní straně tuto skutečnost prokázat. </w:t>
      </w:r>
    </w:p>
    <w:p w14:paraId="4888D8D8" w14:textId="43CA2F0A" w:rsidR="00816E6A" w:rsidRPr="000A0F15" w:rsidRDefault="00816E6A" w:rsidP="007900E9">
      <w:pPr>
        <w:pStyle w:val="Odstavecseseznamem"/>
        <w:numPr>
          <w:ilvl w:val="0"/>
          <w:numId w:val="19"/>
        </w:numPr>
        <w:shd w:val="clear" w:color="auto" w:fill="FFFFFF"/>
        <w:spacing w:before="120" w:after="120"/>
        <w:ind w:left="0" w:firstLine="0"/>
        <w:rPr>
          <w:rFonts w:ascii="Arial" w:hAnsi="Arial" w:cs="Arial"/>
          <w:color w:val="000000"/>
          <w:spacing w:val="-8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Provozovatel vlečky se zavazuje, že dopravci prokazatelně a bez zbytečného odkladu předá veškeré informace o zániku úředního povolení a kopie veškerých pravomocných rozhodnutí, která se úředního povolení týkají a mají vliv na plnění této </w:t>
      </w:r>
      <w:r w:rsidR="00B36A3E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mlouvy.</w:t>
      </w:r>
    </w:p>
    <w:p w14:paraId="5554E623" w14:textId="7191B358" w:rsidR="00816E6A" w:rsidRDefault="00816E6A" w:rsidP="007900E9">
      <w:pPr>
        <w:pStyle w:val="Odstavecseseznamem"/>
        <w:numPr>
          <w:ilvl w:val="0"/>
          <w:numId w:val="19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Dopravce se zavazuje, že provozovateli vlečky prokazatelně a bez zbytečného odkladu předá veškeré informace o zániku licence, jakmile se o něm dozví a veškerá pravomocná rozhodnutí, která se licence týkají.</w:t>
      </w:r>
    </w:p>
    <w:p w14:paraId="17D7FF9C" w14:textId="77777777" w:rsidR="00337092" w:rsidRDefault="00337092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</w:p>
    <w:p w14:paraId="350DA07C" w14:textId="1E896442" w:rsidR="00816E6A" w:rsidRPr="000A0F15" w:rsidRDefault="00816E6A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  <w:r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Článek 3</w:t>
      </w:r>
    </w:p>
    <w:p w14:paraId="372DA739" w14:textId="4A247507" w:rsidR="00816E6A" w:rsidRPr="000A0F15" w:rsidRDefault="00816E6A" w:rsidP="00276D9A">
      <w:pPr>
        <w:keepLines/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Popis vlečky</w:t>
      </w:r>
    </w:p>
    <w:p w14:paraId="3E5845BD" w14:textId="78ED2DA9" w:rsidR="00816E6A" w:rsidRPr="00D610A8" w:rsidRDefault="00816E6A" w:rsidP="007900E9">
      <w:pPr>
        <w:pStyle w:val="Odstavecseseznamem"/>
        <w:numPr>
          <w:ilvl w:val="0"/>
          <w:numId w:val="2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u w:val="single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Vlečka je zaústěna do dráhy</w:t>
      </w:r>
      <w:r w:rsidR="00457805" w:rsidRPr="000A0F15">
        <w:rPr>
          <w:rFonts w:ascii="Arial" w:eastAsiaTheme="minorHAnsi" w:hAnsi="Arial" w:cs="Arial"/>
          <w:spacing w:val="-1"/>
          <w:lang w:eastAsia="en-US"/>
        </w:rPr>
        <w:t xml:space="preserve"> </w:t>
      </w:r>
      <w:r w:rsidR="00457805" w:rsidRPr="009E7621">
        <w:rPr>
          <w:rFonts w:ascii="Arial" w:eastAsiaTheme="minorHAnsi" w:hAnsi="Arial" w:cs="Arial"/>
          <w:spacing w:val="-1"/>
          <w:lang w:eastAsia="en-US"/>
        </w:rPr>
        <w:t>viz</w:t>
      </w:r>
      <w:r w:rsidR="00457805" w:rsidRPr="000A0F15">
        <w:rPr>
          <w:rFonts w:ascii="Arial" w:eastAsiaTheme="minorHAnsi" w:hAnsi="Arial" w:cs="Arial"/>
          <w:b/>
          <w:spacing w:val="-1"/>
          <w:lang w:eastAsia="en-US"/>
        </w:rPr>
        <w:t xml:space="preserve"> </w:t>
      </w:r>
      <w:r w:rsidR="000927A9" w:rsidRPr="00D610A8">
        <w:rPr>
          <w:rFonts w:ascii="Arial" w:eastAsiaTheme="minorHAnsi" w:hAnsi="Arial" w:cs="Arial"/>
          <w:spacing w:val="-1"/>
          <w:u w:val="single"/>
          <w:lang w:eastAsia="en-US"/>
        </w:rPr>
        <w:t>https://www</w:t>
      </w:r>
      <w:r w:rsidR="00457805" w:rsidRPr="00D610A8">
        <w:rPr>
          <w:rFonts w:ascii="Arial" w:eastAsiaTheme="minorHAnsi" w:hAnsi="Arial" w:cs="Arial"/>
          <w:spacing w:val="-1"/>
          <w:u w:val="single"/>
          <w:lang w:eastAsia="en-US"/>
        </w:rPr>
        <w:t>.</w:t>
      </w:r>
      <w:r w:rsidR="000927A9" w:rsidRPr="00D610A8">
        <w:rPr>
          <w:rFonts w:ascii="Arial" w:eastAsiaTheme="minorHAnsi" w:hAnsi="Arial" w:cs="Arial"/>
          <w:spacing w:val="-1"/>
          <w:u w:val="single"/>
          <w:lang w:eastAsia="en-US"/>
        </w:rPr>
        <w:t>ceskedrahy.cz/pro-partnery/provozovani-drahy.</w:t>
      </w:r>
    </w:p>
    <w:p w14:paraId="2FB69F58" w14:textId="1267F4F4" w:rsidR="00816E6A" w:rsidRPr="000A0F15" w:rsidRDefault="00816E6A" w:rsidP="007900E9">
      <w:pPr>
        <w:pStyle w:val="Odstavecseseznamem"/>
        <w:numPr>
          <w:ilvl w:val="0"/>
          <w:numId w:val="2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highlight w:val="yellow"/>
          <w:lang w:eastAsia="en-US"/>
        </w:rPr>
      </w:pP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Dopravci je povolen vjezd na vlečku za účelem</w:t>
      </w:r>
      <w:r w:rsidR="00087ED1"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 </w:t>
      </w:r>
      <w:r w:rsidR="009D6673"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……………………..</w:t>
      </w:r>
      <w:r w:rsidR="0009298F" w:rsidRPr="000A0F15">
        <w:rPr>
          <w:rFonts w:ascii="Arial" w:eastAsiaTheme="minorHAnsi" w:hAnsi="Arial" w:cs="Arial"/>
          <w:spacing w:val="-1"/>
          <w:highlight w:val="yellow"/>
          <w:lang w:eastAsia="en-US"/>
        </w:rPr>
        <w:t>.</w:t>
      </w:r>
    </w:p>
    <w:p w14:paraId="7B7A59F1" w14:textId="374DD362" w:rsidR="002D4738" w:rsidRDefault="00816E6A" w:rsidP="007900E9">
      <w:pPr>
        <w:pStyle w:val="Odstavecseseznamem"/>
        <w:numPr>
          <w:ilvl w:val="0"/>
          <w:numId w:val="2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Technické parametry vlečky a jejího provozního zařízení jsou uvedeny</w:t>
      </w:r>
      <w:r w:rsidR="00A92995" w:rsidRPr="000A0F15">
        <w:rPr>
          <w:rFonts w:ascii="Arial" w:eastAsiaTheme="minorHAnsi" w:hAnsi="Arial" w:cs="Arial"/>
          <w:spacing w:val="-1"/>
          <w:lang w:eastAsia="en-US"/>
        </w:rPr>
        <w:t xml:space="preserve"> v dokumentu „Provozní řád pracoviště ČD</w:t>
      </w:r>
      <w:r w:rsidR="00FA739C">
        <w:rPr>
          <w:rFonts w:ascii="Arial" w:eastAsiaTheme="minorHAnsi" w:hAnsi="Arial" w:cs="Arial"/>
          <w:spacing w:val="-1"/>
          <w:lang w:eastAsia="en-US"/>
        </w:rPr>
        <w:t>, a.s.</w:t>
      </w:r>
      <w:r w:rsidR="00A92995" w:rsidRPr="000A0F15">
        <w:rPr>
          <w:rFonts w:ascii="Arial" w:eastAsiaTheme="minorHAnsi" w:hAnsi="Arial" w:cs="Arial"/>
          <w:spacing w:val="-1"/>
          <w:lang w:eastAsia="en-US"/>
        </w:rPr>
        <w:t>“ (dále jen „Provozní řád“).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 </w:t>
      </w:r>
    </w:p>
    <w:p w14:paraId="20837A90" w14:textId="5599BC19" w:rsidR="002830FF" w:rsidRPr="0079303E" w:rsidRDefault="002830FF" w:rsidP="002830FF">
      <w:pPr>
        <w:pStyle w:val="Odstavecseseznamem"/>
        <w:numPr>
          <w:ilvl w:val="0"/>
          <w:numId w:val="2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79303E">
        <w:rPr>
          <w:rFonts w:ascii="Arial" w:eastAsiaTheme="minorHAnsi" w:hAnsi="Arial" w:cs="Arial"/>
          <w:spacing w:val="-1"/>
          <w:lang w:eastAsia="en-US"/>
        </w:rPr>
        <w:t>Smluvní strany berou na vědomí a zavazují se, že kol</w:t>
      </w:r>
      <w:r w:rsidR="0021015E" w:rsidRPr="0079303E">
        <w:rPr>
          <w:rFonts w:ascii="Arial" w:eastAsiaTheme="minorHAnsi" w:hAnsi="Arial" w:cs="Arial"/>
          <w:spacing w:val="-1"/>
          <w:lang w:eastAsia="en-US"/>
        </w:rPr>
        <w:t>eje, na které se vztahuje tato S</w:t>
      </w:r>
      <w:r w:rsidRPr="0079303E">
        <w:rPr>
          <w:rFonts w:ascii="Arial" w:eastAsiaTheme="minorHAnsi" w:hAnsi="Arial" w:cs="Arial"/>
          <w:spacing w:val="-1"/>
          <w:lang w:eastAsia="en-US"/>
        </w:rPr>
        <w:t xml:space="preserve">mlouva, nejsou a nemohou se stát zařízením služeb podle § 2 odst. 9 zákona č. 266/1994 Sb., o dráhách, ve znění pozdějších předpisů.   </w:t>
      </w:r>
    </w:p>
    <w:p w14:paraId="17BA9ECA" w14:textId="77777777" w:rsidR="00337092" w:rsidRDefault="00337092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</w:p>
    <w:p w14:paraId="2432C165" w14:textId="77732761" w:rsidR="00BA29D9" w:rsidRPr="000A0F15" w:rsidRDefault="00BA29D9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  <w:r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Článek 4</w:t>
      </w:r>
    </w:p>
    <w:p w14:paraId="4A32157C" w14:textId="04347DBC" w:rsidR="00BA29D9" w:rsidRPr="000A0F15" w:rsidRDefault="00BA29D9" w:rsidP="00276D9A">
      <w:pPr>
        <w:keepLines/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Cena za užití vlečky</w:t>
      </w:r>
    </w:p>
    <w:p w14:paraId="636591B3" w14:textId="275A628B" w:rsidR="007F0FD2" w:rsidRPr="00D610A8" w:rsidRDefault="00C87113" w:rsidP="007900E9">
      <w:pPr>
        <w:pStyle w:val="Odstavecseseznamem"/>
        <w:numPr>
          <w:ilvl w:val="0"/>
          <w:numId w:val="36"/>
        </w:numPr>
        <w:spacing w:before="120" w:after="120"/>
        <w:ind w:left="0" w:firstLine="0"/>
        <w:rPr>
          <w:rFonts w:ascii="Arial" w:hAnsi="Arial" w:cs="Arial"/>
          <w:i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C</w:t>
      </w:r>
      <w:r w:rsidR="00326F5E" w:rsidRPr="000A0F15">
        <w:rPr>
          <w:rFonts w:ascii="Arial" w:eastAsiaTheme="minorHAnsi" w:hAnsi="Arial" w:cs="Arial"/>
          <w:spacing w:val="-1"/>
          <w:lang w:eastAsia="en-US"/>
        </w:rPr>
        <w:t>ena za užití vlečky</w:t>
      </w:r>
      <w:r w:rsidR="00E613A0" w:rsidRPr="000A0F15">
        <w:rPr>
          <w:rFonts w:ascii="Arial" w:eastAsiaTheme="minorHAnsi" w:hAnsi="Arial" w:cs="Arial"/>
          <w:spacing w:val="-1"/>
          <w:lang w:eastAsia="en-US"/>
        </w:rPr>
        <w:t xml:space="preserve"> včetně seznamu vleček, </w:t>
      </w:r>
      <w:r w:rsidR="00772E77" w:rsidRPr="000A0F15">
        <w:rPr>
          <w:rFonts w:ascii="Arial" w:eastAsiaTheme="minorHAnsi" w:hAnsi="Arial" w:cs="Arial"/>
          <w:spacing w:val="-1"/>
          <w:lang w:eastAsia="en-US"/>
        </w:rPr>
        <w:t xml:space="preserve">na kterých </w:t>
      </w:r>
      <w:r w:rsidR="00E613A0" w:rsidRPr="000A0F15">
        <w:rPr>
          <w:rFonts w:ascii="Arial" w:eastAsiaTheme="minorHAnsi" w:hAnsi="Arial" w:cs="Arial"/>
          <w:spacing w:val="-1"/>
          <w:lang w:eastAsia="en-US"/>
        </w:rPr>
        <w:t>bude cena uplatňována</w:t>
      </w:r>
      <w:r w:rsidR="0079303E">
        <w:rPr>
          <w:rFonts w:ascii="Arial" w:eastAsiaTheme="minorHAnsi" w:hAnsi="Arial" w:cs="Arial"/>
          <w:spacing w:val="-1"/>
          <w:lang w:eastAsia="en-US"/>
        </w:rPr>
        <w:t xml:space="preserve"> </w:t>
      </w:r>
      <w:r w:rsidR="005B6752" w:rsidRPr="000A0F15">
        <w:rPr>
          <w:rFonts w:ascii="Arial" w:eastAsiaTheme="minorHAnsi" w:hAnsi="Arial" w:cs="Arial"/>
          <w:spacing w:val="-1"/>
          <w:lang w:eastAsia="en-US"/>
        </w:rPr>
        <w:t>je</w:t>
      </w:r>
      <w:r w:rsidR="0079303E">
        <w:rPr>
          <w:rFonts w:ascii="Arial" w:eastAsiaTheme="minorHAnsi" w:hAnsi="Arial" w:cs="Arial"/>
          <w:spacing w:val="-1"/>
          <w:lang w:eastAsia="en-US"/>
        </w:rPr>
        <w:t xml:space="preserve"> </w:t>
      </w:r>
      <w:r w:rsidR="00A92995" w:rsidRPr="000A0F15">
        <w:rPr>
          <w:rFonts w:ascii="Arial" w:eastAsiaTheme="minorHAnsi" w:hAnsi="Arial" w:cs="Arial"/>
          <w:spacing w:val="-1"/>
          <w:lang w:eastAsia="en-US"/>
        </w:rPr>
        <w:t xml:space="preserve">uvedena </w:t>
      </w:r>
      <w:r w:rsidR="00F84D3D" w:rsidRPr="000A0F15">
        <w:rPr>
          <w:rFonts w:ascii="Arial" w:eastAsiaTheme="minorHAnsi" w:hAnsi="Arial" w:cs="Arial"/>
          <w:spacing w:val="-1"/>
          <w:lang w:eastAsia="en-US"/>
        </w:rPr>
        <w:t xml:space="preserve">v ceníku </w:t>
      </w:r>
      <w:r w:rsidR="00A92995" w:rsidRPr="000A0F15">
        <w:rPr>
          <w:rFonts w:ascii="Arial" w:eastAsiaTheme="minorHAnsi" w:hAnsi="Arial" w:cs="Arial"/>
          <w:spacing w:val="-1"/>
          <w:lang w:eastAsia="en-US"/>
        </w:rPr>
        <w:t xml:space="preserve">na </w:t>
      </w:r>
      <w:hyperlink r:id="rId8" w:history="1">
        <w:r w:rsidR="00EC3432" w:rsidRPr="00D610A8">
          <w:rPr>
            <w:rStyle w:val="Hypertextovodkaz"/>
            <w:rFonts w:ascii="Arial" w:eastAsiaTheme="minorHAnsi" w:hAnsi="Arial" w:cs="Arial"/>
            <w:color w:val="auto"/>
            <w:spacing w:val="-1"/>
            <w:lang w:eastAsia="en-US"/>
          </w:rPr>
          <w:t xml:space="preserve">https://www.ceskedrahy.cz/pro-partnery/provozovani-drahy. </w:t>
        </w:r>
      </w:hyperlink>
      <w:r w:rsidR="00B319ED" w:rsidRPr="00D610A8">
        <w:rPr>
          <w:rFonts w:ascii="Arial" w:eastAsiaTheme="minorHAnsi" w:hAnsi="Arial" w:cs="Arial"/>
          <w:spacing w:val="-1"/>
          <w:lang w:eastAsia="en-US"/>
        </w:rPr>
        <w:t xml:space="preserve"> </w:t>
      </w:r>
    </w:p>
    <w:p w14:paraId="6A693031" w14:textId="12490FB0" w:rsidR="00BA27A8" w:rsidRPr="00FA739C" w:rsidRDefault="004A6A76" w:rsidP="007900E9">
      <w:pPr>
        <w:pStyle w:val="Odstavecseseznamem"/>
        <w:numPr>
          <w:ilvl w:val="0"/>
          <w:numId w:val="36"/>
        </w:numPr>
        <w:shd w:val="clear" w:color="auto" w:fill="FFFFFF"/>
        <w:spacing w:before="120" w:after="120"/>
        <w:ind w:left="0" w:firstLine="0"/>
        <w:rPr>
          <w:rFonts w:ascii="Arial" w:hAnsi="Arial" w:cs="Arial"/>
          <w:iCs/>
        </w:rPr>
      </w:pPr>
      <w:r w:rsidRPr="00BA27A8">
        <w:rPr>
          <w:rFonts w:ascii="Arial" w:hAnsi="Arial" w:cs="Arial"/>
          <w:iCs/>
        </w:rPr>
        <w:lastRenderedPageBreak/>
        <w:t xml:space="preserve">Provozovatel vlečky si vyhrazuje právo </w:t>
      </w:r>
      <w:r w:rsidR="00174BD3" w:rsidRPr="00BA27A8">
        <w:rPr>
          <w:rFonts w:ascii="Arial" w:hAnsi="Arial" w:cs="Arial"/>
          <w:iCs/>
        </w:rPr>
        <w:t xml:space="preserve">jednostranně </w:t>
      </w:r>
      <w:r w:rsidRPr="00BA27A8">
        <w:rPr>
          <w:rFonts w:ascii="Arial" w:hAnsi="Arial" w:cs="Arial"/>
          <w:iCs/>
        </w:rPr>
        <w:t>změn</w:t>
      </w:r>
      <w:r w:rsidR="00174BD3" w:rsidRPr="00BA27A8">
        <w:rPr>
          <w:rFonts w:ascii="Arial" w:hAnsi="Arial" w:cs="Arial"/>
          <w:iCs/>
        </w:rPr>
        <w:t>it</w:t>
      </w:r>
      <w:r w:rsidRPr="00BA27A8">
        <w:rPr>
          <w:rFonts w:ascii="Arial" w:hAnsi="Arial" w:cs="Arial"/>
          <w:iCs/>
        </w:rPr>
        <w:t xml:space="preserve"> cen</w:t>
      </w:r>
      <w:r w:rsidR="00F84D3D" w:rsidRPr="00BA27A8">
        <w:rPr>
          <w:rFonts w:ascii="Arial" w:hAnsi="Arial" w:cs="Arial"/>
          <w:iCs/>
        </w:rPr>
        <w:t>u</w:t>
      </w:r>
      <w:r w:rsidRPr="00BA27A8">
        <w:rPr>
          <w:rFonts w:ascii="Arial" w:hAnsi="Arial" w:cs="Arial"/>
          <w:iCs/>
        </w:rPr>
        <w:t xml:space="preserve"> za </w:t>
      </w:r>
      <w:r w:rsidR="008B702C">
        <w:rPr>
          <w:rFonts w:ascii="Arial" w:hAnsi="Arial" w:cs="Arial"/>
          <w:iCs/>
        </w:rPr>
        <w:t xml:space="preserve">užití </w:t>
      </w:r>
      <w:r w:rsidRPr="00BA27A8">
        <w:rPr>
          <w:rFonts w:ascii="Arial" w:hAnsi="Arial" w:cs="Arial"/>
          <w:iCs/>
        </w:rPr>
        <w:t>vlečk</w:t>
      </w:r>
      <w:r w:rsidR="008B702C">
        <w:rPr>
          <w:rFonts w:ascii="Arial" w:hAnsi="Arial" w:cs="Arial"/>
          <w:iCs/>
        </w:rPr>
        <w:t>y</w:t>
      </w:r>
      <w:r w:rsidRPr="00BA27A8">
        <w:rPr>
          <w:rFonts w:ascii="Arial" w:hAnsi="Arial" w:cs="Arial"/>
          <w:iCs/>
        </w:rPr>
        <w:t xml:space="preserve">. Změna </w:t>
      </w:r>
      <w:r w:rsidR="00F84D3D" w:rsidRPr="00BA27A8">
        <w:rPr>
          <w:rFonts w:ascii="Arial" w:hAnsi="Arial" w:cs="Arial"/>
          <w:iCs/>
        </w:rPr>
        <w:t>nabude účinnosti uveřejněním v ceníku podle odstavce prvního, přičemž výhradně z informačních důvodů může být</w:t>
      </w:r>
      <w:r w:rsidRPr="00BA27A8">
        <w:rPr>
          <w:rFonts w:ascii="Arial" w:hAnsi="Arial" w:cs="Arial"/>
          <w:iCs/>
        </w:rPr>
        <w:t xml:space="preserve"> </w:t>
      </w:r>
      <w:r w:rsidR="00F84D3D" w:rsidRPr="00BA27A8">
        <w:rPr>
          <w:rFonts w:ascii="Arial" w:hAnsi="Arial" w:cs="Arial"/>
          <w:iCs/>
        </w:rPr>
        <w:t xml:space="preserve">dopravci oznámena </w:t>
      </w:r>
      <w:r w:rsidRPr="00BA27A8">
        <w:rPr>
          <w:rFonts w:ascii="Arial" w:hAnsi="Arial" w:cs="Arial"/>
          <w:iCs/>
        </w:rPr>
        <w:t xml:space="preserve">e-mailem </w:t>
      </w:r>
      <w:r w:rsidR="00F84D3D" w:rsidRPr="00BA27A8">
        <w:rPr>
          <w:rFonts w:ascii="Arial" w:hAnsi="Arial" w:cs="Arial"/>
          <w:iCs/>
        </w:rPr>
        <w:t xml:space="preserve">zpravidla </w:t>
      </w:r>
      <w:r w:rsidRPr="00BA27A8">
        <w:rPr>
          <w:rFonts w:ascii="Arial" w:hAnsi="Arial" w:cs="Arial"/>
          <w:iCs/>
        </w:rPr>
        <w:t>minimálně jeden měsíc před</w:t>
      </w:r>
      <w:r w:rsidR="00F84D3D" w:rsidRPr="00BA27A8">
        <w:rPr>
          <w:rFonts w:ascii="Arial" w:hAnsi="Arial" w:cs="Arial"/>
          <w:iCs/>
        </w:rPr>
        <w:t xml:space="preserve"> účinností</w:t>
      </w:r>
      <w:r w:rsidRPr="00BA27A8">
        <w:rPr>
          <w:rFonts w:ascii="Arial" w:hAnsi="Arial" w:cs="Arial"/>
          <w:iCs/>
        </w:rPr>
        <w:t xml:space="preserve">. Dopravce je oprávněn při změně ceny za vjezd na vlečku od </w:t>
      </w:r>
      <w:r w:rsidR="00FA739C">
        <w:rPr>
          <w:rFonts w:ascii="Arial" w:hAnsi="Arial" w:cs="Arial"/>
          <w:iCs/>
        </w:rPr>
        <w:t>S</w:t>
      </w:r>
      <w:r w:rsidRPr="00BA27A8">
        <w:rPr>
          <w:rFonts w:ascii="Arial" w:hAnsi="Arial" w:cs="Arial"/>
          <w:iCs/>
        </w:rPr>
        <w:t xml:space="preserve">mlouvy </w:t>
      </w:r>
      <w:r w:rsidR="00914221" w:rsidRPr="00BA27A8">
        <w:rPr>
          <w:rFonts w:ascii="Arial" w:hAnsi="Arial" w:cs="Arial"/>
          <w:iCs/>
        </w:rPr>
        <w:t xml:space="preserve">odstoupit. </w:t>
      </w:r>
    </w:p>
    <w:p w14:paraId="3A25576E" w14:textId="77777777" w:rsidR="00337092" w:rsidRDefault="00337092" w:rsidP="00276D9A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hAnsi="Arial" w:cs="Arial"/>
          <w:i/>
        </w:rPr>
      </w:pPr>
    </w:p>
    <w:p w14:paraId="211974C3" w14:textId="4D92E4B7" w:rsidR="003164D4" w:rsidRDefault="003164D4" w:rsidP="00276D9A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hAnsi="Arial" w:cs="Arial"/>
          <w:i/>
        </w:rPr>
      </w:pPr>
      <w:r w:rsidRPr="00BA27A8">
        <w:rPr>
          <w:rFonts w:ascii="Arial" w:hAnsi="Arial" w:cs="Arial"/>
          <w:i/>
        </w:rPr>
        <w:t xml:space="preserve">Článek </w:t>
      </w:r>
      <w:r w:rsidR="00F629DB" w:rsidRPr="00BA27A8">
        <w:rPr>
          <w:rFonts w:ascii="Arial" w:hAnsi="Arial" w:cs="Arial"/>
          <w:i/>
        </w:rPr>
        <w:t>5</w:t>
      </w:r>
    </w:p>
    <w:p w14:paraId="175D25B6" w14:textId="46763F49" w:rsidR="00A23533" w:rsidRPr="0079303E" w:rsidRDefault="00A23533" w:rsidP="00276D9A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hAnsi="Arial" w:cs="Arial"/>
          <w:b/>
        </w:rPr>
      </w:pPr>
      <w:r w:rsidRPr="0079303E">
        <w:rPr>
          <w:rFonts w:ascii="Arial" w:hAnsi="Arial" w:cs="Arial"/>
          <w:b/>
        </w:rPr>
        <w:t>Všeobecné obchodní podmínky</w:t>
      </w:r>
    </w:p>
    <w:p w14:paraId="4166C0B1" w14:textId="0697FC16" w:rsidR="002A10C3" w:rsidRPr="0079303E" w:rsidRDefault="00EB3AE4" w:rsidP="00CE0705">
      <w:pPr>
        <w:pStyle w:val="Odstavecseseznamem"/>
        <w:numPr>
          <w:ilvl w:val="0"/>
          <w:numId w:val="42"/>
        </w:numPr>
        <w:shd w:val="clear" w:color="auto" w:fill="FFFFFF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</w:rPr>
        <w:t>Nedílnou součástí této Smlouvy jsou všeobecné obchodní podmínky v aktuálně účinném znění zveřejněné na webu provozovatele vlečky</w:t>
      </w:r>
      <w:r w:rsidR="00CE0705">
        <w:rPr>
          <w:rFonts w:ascii="Arial" w:hAnsi="Arial" w:cs="Arial"/>
        </w:rPr>
        <w:t xml:space="preserve"> </w:t>
      </w:r>
      <w:r w:rsidR="00CE0705" w:rsidRPr="00CE0705">
        <w:rPr>
          <w:rFonts w:ascii="Arial" w:hAnsi="Arial" w:cs="Arial"/>
        </w:rPr>
        <w:t>http</w:t>
      </w:r>
      <w:r w:rsidR="00EC3432">
        <w:rPr>
          <w:rFonts w:ascii="Arial" w:hAnsi="Arial" w:cs="Arial"/>
        </w:rPr>
        <w:t>s</w:t>
      </w:r>
      <w:r w:rsidR="00CE0705" w:rsidRPr="00CE0705">
        <w:rPr>
          <w:rFonts w:ascii="Arial" w:hAnsi="Arial" w:cs="Arial"/>
        </w:rPr>
        <w:t>://www.ceskedrahy.cz/pro-partnery/provozovani-drahy</w:t>
      </w:r>
      <w:r w:rsidR="00CE07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(dále též jen jako „všeobecné obchodní podmínky“).</w:t>
      </w:r>
    </w:p>
    <w:p w14:paraId="54A8E0E5" w14:textId="279A5308" w:rsidR="00EB3AE4" w:rsidRPr="0079303E" w:rsidRDefault="00EB3AE4" w:rsidP="0079303E">
      <w:pPr>
        <w:pStyle w:val="Odstavecseseznamem"/>
        <w:numPr>
          <w:ilvl w:val="0"/>
          <w:numId w:val="42"/>
        </w:numPr>
        <w:shd w:val="clear" w:color="auto" w:fill="FFFFFF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</w:rPr>
        <w:t>Případné odchylné znění všeobecných obchodních podmínek má přednost před ujednáním v této Smlouvě</w:t>
      </w:r>
      <w:r w:rsidR="00996DE6">
        <w:rPr>
          <w:rFonts w:ascii="Arial" w:hAnsi="Arial" w:cs="Arial"/>
        </w:rPr>
        <w:t>, pokud všeobecné obchodní podmínky nestanoví jinak</w:t>
      </w:r>
      <w:r>
        <w:rPr>
          <w:rFonts w:ascii="Arial" w:hAnsi="Arial" w:cs="Arial"/>
        </w:rPr>
        <w:t>.</w:t>
      </w:r>
    </w:p>
    <w:p w14:paraId="6252EB9A" w14:textId="76FCD333" w:rsidR="005C1697" w:rsidRPr="0079303E" w:rsidRDefault="005C1697" w:rsidP="0079303E">
      <w:pPr>
        <w:pStyle w:val="Odstavecseseznamem"/>
        <w:numPr>
          <w:ilvl w:val="0"/>
          <w:numId w:val="42"/>
        </w:numPr>
        <w:shd w:val="clear" w:color="auto" w:fill="FFFFFF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Dopravce bere na vědomí, že všeobecné obchodní podmínky nepředstavují prohlášení o dráze. </w:t>
      </w:r>
    </w:p>
    <w:p w14:paraId="5C3F47FB" w14:textId="36417E67" w:rsidR="000215F0" w:rsidRDefault="005744EA" w:rsidP="0079303E">
      <w:pPr>
        <w:pStyle w:val="Odstavecseseznamem"/>
        <w:numPr>
          <w:ilvl w:val="0"/>
          <w:numId w:val="42"/>
        </w:numPr>
        <w:shd w:val="clear" w:color="auto" w:fill="FFFFFF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Podpisem této Smlouvy vyjadřuje každá ze smluvních stran svou vůli být vázána i všeobecnými obchodními podmínkami. </w:t>
      </w:r>
    </w:p>
    <w:p w14:paraId="0B278DDC" w14:textId="77777777" w:rsidR="000F4311" w:rsidRDefault="000F4311" w:rsidP="00276D9A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hAnsi="Arial" w:cs="Arial"/>
          <w:i/>
        </w:rPr>
      </w:pPr>
    </w:p>
    <w:p w14:paraId="22AE5473" w14:textId="497AE81D" w:rsidR="00A23533" w:rsidRPr="00BA27A8" w:rsidRDefault="00A23533" w:rsidP="00276D9A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Článek 6</w:t>
      </w:r>
    </w:p>
    <w:p w14:paraId="09A55CE4" w14:textId="77777777" w:rsidR="003164D4" w:rsidRPr="000A0F15" w:rsidRDefault="003164D4" w:rsidP="00276D9A">
      <w:pPr>
        <w:shd w:val="clear" w:color="auto" w:fill="FFFFFF"/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Způsob fakturace za poskytnuté služby na vlečce a způsob platby</w:t>
      </w:r>
    </w:p>
    <w:p w14:paraId="088BB925" w14:textId="42B04A90" w:rsidR="00EB3AE4" w:rsidRDefault="00EB3AE4" w:rsidP="007900E9">
      <w:pPr>
        <w:pStyle w:val="Odstavecseseznamem"/>
        <w:numPr>
          <w:ilvl w:val="0"/>
          <w:numId w:val="31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 xml:space="preserve">Způsob fakturace a způsob platby jsou uvedeny ve všeobecných obchodních podmínkách. </w:t>
      </w:r>
    </w:p>
    <w:p w14:paraId="29290C3A" w14:textId="1580992E" w:rsidR="00CB3FB1" w:rsidRPr="000A0F15" w:rsidRDefault="00CB3FB1" w:rsidP="007900E9">
      <w:pPr>
        <w:pStyle w:val="Odstavecseseznamem"/>
        <w:numPr>
          <w:ilvl w:val="0"/>
          <w:numId w:val="31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highlight w:val="yellow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Provozovatel vlečky zašle fakturu na adresu: </w:t>
      </w: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>………………………..</w:t>
      </w:r>
    </w:p>
    <w:p w14:paraId="4254C95A" w14:textId="491E4047" w:rsidR="00CB3FB1" w:rsidRPr="000A0F15" w:rsidRDefault="00CB3FB1" w:rsidP="007900E9">
      <w:pPr>
        <w:pStyle w:val="Odstavecseseznamem"/>
        <w:numPr>
          <w:ilvl w:val="0"/>
          <w:numId w:val="31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Zmocněnci smluvních stran k odsouhlasení výkonů: </w:t>
      </w:r>
    </w:p>
    <w:p w14:paraId="1AAA993F" w14:textId="38D26223" w:rsidR="00CB3FB1" w:rsidRPr="00D610A8" w:rsidRDefault="00CB3FB1" w:rsidP="007900E9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za provozovatele vlečky</w:t>
      </w:r>
      <w:r w:rsidR="00D610A8">
        <w:rPr>
          <w:rFonts w:ascii="Arial" w:eastAsiaTheme="minorHAnsi" w:hAnsi="Arial" w:cs="Arial"/>
          <w:spacing w:val="-1"/>
          <w:lang w:eastAsia="en-US"/>
        </w:rPr>
        <w:t xml:space="preserve"> 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viz </w:t>
      </w:r>
      <w:r w:rsidR="000927A9" w:rsidRPr="00D610A8">
        <w:rPr>
          <w:rFonts w:ascii="Arial" w:eastAsiaTheme="minorHAnsi" w:hAnsi="Arial" w:cs="Arial"/>
          <w:spacing w:val="-1"/>
          <w:u w:val="single"/>
          <w:lang w:eastAsia="en-US"/>
        </w:rPr>
        <w:t>https://www.ceskedrahy.cz/pro-partnery/provozovani-drahy</w:t>
      </w:r>
      <w:r w:rsidR="00570770" w:rsidRPr="00D610A8">
        <w:rPr>
          <w:rFonts w:ascii="Arial" w:eastAsiaTheme="minorHAnsi" w:hAnsi="Arial" w:cs="Arial"/>
          <w:spacing w:val="-1"/>
          <w:lang w:eastAsia="en-US"/>
        </w:rPr>
        <w:t>,</w:t>
      </w:r>
    </w:p>
    <w:p w14:paraId="6508137C" w14:textId="74B6AD75" w:rsidR="00CB3FB1" w:rsidRPr="000A0F15" w:rsidRDefault="00CB3FB1" w:rsidP="007900E9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highlight w:val="yellow"/>
          <w:lang w:eastAsia="en-US"/>
        </w:rPr>
      </w:pPr>
      <w:r w:rsidRPr="000A0F15">
        <w:rPr>
          <w:rFonts w:ascii="Arial" w:eastAsiaTheme="minorHAnsi" w:hAnsi="Arial" w:cs="Arial"/>
          <w:spacing w:val="-1"/>
          <w:highlight w:val="yellow"/>
          <w:lang w:eastAsia="en-US"/>
        </w:rPr>
        <w:t xml:space="preserve">za dopravce: …………….. tel.: ………………..e-mail: ………... </w:t>
      </w:r>
    </w:p>
    <w:p w14:paraId="23728EBC" w14:textId="77777777" w:rsidR="002D4738" w:rsidRPr="000A0F15" w:rsidRDefault="002D4738" w:rsidP="007900E9">
      <w:pPr>
        <w:shd w:val="clear" w:color="auto" w:fill="FFFFFF"/>
        <w:spacing w:before="120" w:after="120"/>
        <w:ind w:left="0"/>
        <w:rPr>
          <w:rFonts w:ascii="Arial" w:hAnsi="Arial" w:cs="Arial"/>
          <w:i/>
        </w:rPr>
      </w:pPr>
    </w:p>
    <w:p w14:paraId="71CE72F0" w14:textId="742FA8B3" w:rsidR="00816E6A" w:rsidRPr="000A0F15" w:rsidRDefault="00816E6A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  <w:r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 xml:space="preserve">Článek </w:t>
      </w:r>
      <w:r w:rsidR="00A23533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7</w:t>
      </w:r>
    </w:p>
    <w:p w14:paraId="181C65BD" w14:textId="77777777" w:rsidR="00816E6A" w:rsidRPr="000A0F15" w:rsidRDefault="00816E6A" w:rsidP="00276D9A">
      <w:pPr>
        <w:keepLines/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Provozování drážní dopravy</w:t>
      </w:r>
    </w:p>
    <w:p w14:paraId="112CE39A" w14:textId="77777777" w:rsidR="000215F0" w:rsidRPr="000215F0" w:rsidRDefault="00816E6A" w:rsidP="00BC7982">
      <w:pPr>
        <w:pStyle w:val="Odstavecseseznamem"/>
        <w:numPr>
          <w:ilvl w:val="0"/>
          <w:numId w:val="43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215F0">
        <w:rPr>
          <w:rFonts w:ascii="Arial" w:eastAsiaTheme="minorHAnsi" w:hAnsi="Arial" w:cs="Arial"/>
          <w:spacing w:val="-1"/>
          <w:lang w:eastAsia="en-US"/>
        </w:rPr>
        <w:t xml:space="preserve">Jízda vozidel mezi vlečkou a ostatními dráhami je prováděna jako jízda posunového dílu. </w:t>
      </w:r>
    </w:p>
    <w:p w14:paraId="5704AF3B" w14:textId="5AD400A4" w:rsidR="00816E6A" w:rsidRPr="000215F0" w:rsidRDefault="000215F0" w:rsidP="00BC7982">
      <w:pPr>
        <w:pStyle w:val="Odstavecseseznamem"/>
        <w:numPr>
          <w:ilvl w:val="0"/>
          <w:numId w:val="43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highlight w:val="yellow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 xml:space="preserve"> </w:t>
      </w:r>
      <w:r w:rsidR="00816E6A" w:rsidRPr="000215F0">
        <w:rPr>
          <w:rFonts w:ascii="Arial" w:eastAsiaTheme="minorHAnsi" w:hAnsi="Arial" w:cs="Arial"/>
          <w:spacing w:val="-1"/>
          <w:lang w:eastAsia="en-US"/>
        </w:rPr>
        <w:t>Veškeré nepředvídané změny stavebně technických parametrů vlečky a staveb na vlečce, které mají přímý vliv na bezpečnost a plynulost drážní dopravy, je provozovatel vlečky povinen neprodleně oznámit dopravci</w:t>
      </w:r>
      <w:r w:rsidR="0009298F" w:rsidRPr="000215F0">
        <w:rPr>
          <w:rFonts w:ascii="Arial" w:eastAsiaTheme="minorHAnsi" w:hAnsi="Arial" w:cs="Arial"/>
          <w:spacing w:val="-1"/>
          <w:lang w:eastAsia="en-US"/>
        </w:rPr>
        <w:t xml:space="preserve">: </w:t>
      </w:r>
      <w:r w:rsidR="009D6673" w:rsidRPr="000215F0">
        <w:rPr>
          <w:rFonts w:ascii="Arial" w:eastAsiaTheme="minorHAnsi" w:hAnsi="Arial" w:cs="Arial"/>
          <w:spacing w:val="-1"/>
          <w:highlight w:val="yellow"/>
          <w:lang w:eastAsia="en-US"/>
        </w:rPr>
        <w:t>………tel:…….</w:t>
      </w:r>
      <w:r w:rsidR="0009298F" w:rsidRPr="000215F0">
        <w:rPr>
          <w:rFonts w:ascii="Arial" w:eastAsiaTheme="minorHAnsi" w:hAnsi="Arial" w:cs="Arial"/>
          <w:spacing w:val="-1"/>
          <w:highlight w:val="yellow"/>
          <w:lang w:eastAsia="en-US"/>
        </w:rPr>
        <w:t xml:space="preserve">, e-mail: </w:t>
      </w:r>
      <w:r w:rsidR="009D6673" w:rsidRPr="000215F0">
        <w:rPr>
          <w:rFonts w:ascii="Arial" w:hAnsi="Arial" w:cs="Arial"/>
          <w:highlight w:val="yellow"/>
        </w:rPr>
        <w:t>……………..</w:t>
      </w:r>
    </w:p>
    <w:p w14:paraId="12297536" w14:textId="65A3CF09" w:rsidR="000215F0" w:rsidRPr="000215F0" w:rsidRDefault="000215F0" w:rsidP="00BC7982">
      <w:pPr>
        <w:pStyle w:val="Odstavecseseznamem"/>
        <w:numPr>
          <w:ilvl w:val="0"/>
          <w:numId w:val="43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highlight w:val="yellow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 xml:space="preserve">Ostatní smluvní úprava provozování drážní dopravy je uvedena ve všeobecných obchodních podmínkách. </w:t>
      </w:r>
    </w:p>
    <w:p w14:paraId="69C34266" w14:textId="74DC2633" w:rsidR="00816E6A" w:rsidRPr="000A0F15" w:rsidRDefault="00816E6A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  <w:r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lastRenderedPageBreak/>
        <w:t xml:space="preserve">Článek </w:t>
      </w:r>
      <w:r w:rsidR="00A23533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8</w:t>
      </w:r>
    </w:p>
    <w:p w14:paraId="12E67E92" w14:textId="59A81319" w:rsidR="00816E6A" w:rsidRPr="005C1697" w:rsidRDefault="00816E6A" w:rsidP="00276D9A">
      <w:pPr>
        <w:keepLines/>
        <w:spacing w:before="120" w:after="120"/>
        <w:ind w:left="0"/>
        <w:jc w:val="center"/>
        <w:rPr>
          <w:rFonts w:ascii="Arial" w:hAnsi="Arial" w:cs="Arial"/>
          <w:b/>
        </w:rPr>
      </w:pPr>
      <w:r w:rsidRPr="005C1697">
        <w:rPr>
          <w:rFonts w:ascii="Arial" w:hAnsi="Arial" w:cs="Arial"/>
          <w:b/>
        </w:rPr>
        <w:t>Mimořádné události</w:t>
      </w:r>
    </w:p>
    <w:p w14:paraId="1F4244A0" w14:textId="4051BA3F" w:rsidR="00816E6A" w:rsidRPr="005C1697" w:rsidRDefault="00816E6A" w:rsidP="0079303E">
      <w:pPr>
        <w:pStyle w:val="Odstavecseseznamem"/>
        <w:numPr>
          <w:ilvl w:val="0"/>
          <w:numId w:val="26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5C1697">
        <w:rPr>
          <w:rFonts w:ascii="Arial" w:eastAsiaTheme="minorHAnsi" w:hAnsi="Arial" w:cs="Arial"/>
          <w:spacing w:val="-1"/>
          <w:lang w:eastAsia="en-US"/>
        </w:rPr>
        <w:t>Ohlášení vzniku mimořádné události provozovateli vlečky provede dopravce bezprostředně poté, co se o ní dozví, prostřednictvím „ohlašovacího pracoviště“ provozovatele vlečky</w:t>
      </w:r>
      <w:r w:rsidR="00D610A8">
        <w:rPr>
          <w:rFonts w:ascii="Arial" w:eastAsiaTheme="minorHAnsi" w:hAnsi="Arial" w:cs="Arial"/>
          <w:spacing w:val="-1"/>
          <w:lang w:eastAsia="en-US"/>
        </w:rPr>
        <w:t xml:space="preserve"> </w:t>
      </w:r>
      <w:r w:rsidR="007A51C6" w:rsidRPr="009E7621">
        <w:rPr>
          <w:rFonts w:ascii="Arial" w:eastAsiaTheme="minorHAnsi" w:hAnsi="Arial" w:cs="Arial"/>
          <w:spacing w:val="-1"/>
          <w:lang w:eastAsia="en-US"/>
        </w:rPr>
        <w:t>viz</w:t>
      </w:r>
      <w:r w:rsidR="007A51C6" w:rsidRPr="000215F0">
        <w:rPr>
          <w:rFonts w:ascii="Arial" w:eastAsiaTheme="minorHAnsi" w:hAnsi="Arial" w:cs="Arial"/>
          <w:b/>
          <w:spacing w:val="-1"/>
          <w:lang w:eastAsia="en-US"/>
        </w:rPr>
        <w:t xml:space="preserve"> </w:t>
      </w:r>
      <w:r w:rsidR="000927A9" w:rsidRPr="00D610A8">
        <w:rPr>
          <w:rFonts w:ascii="Arial" w:eastAsiaTheme="minorHAnsi" w:hAnsi="Arial" w:cs="Arial"/>
          <w:spacing w:val="-1"/>
          <w:u w:val="single"/>
          <w:lang w:eastAsia="en-US"/>
        </w:rPr>
        <w:t>https://www.ceskedrahy.cz/pro-partnery/provozovani-drahy</w:t>
      </w:r>
      <w:r w:rsidR="00341EFF" w:rsidRPr="00A50FE5">
        <w:rPr>
          <w:rFonts w:ascii="Arial" w:eastAsiaTheme="minorHAnsi" w:hAnsi="Arial" w:cs="Arial"/>
          <w:spacing w:val="-1"/>
          <w:lang w:eastAsia="en-US"/>
        </w:rPr>
        <w:t>.</w:t>
      </w:r>
      <w:r w:rsidRPr="000927A9">
        <w:rPr>
          <w:rFonts w:ascii="Arial" w:eastAsiaTheme="minorHAnsi" w:hAnsi="Arial" w:cs="Arial"/>
          <w:spacing w:val="-1"/>
          <w:lang w:eastAsia="en-US"/>
        </w:rPr>
        <w:t xml:space="preserve"> Dopravce</w:t>
      </w:r>
      <w:r w:rsidR="003449AD" w:rsidRPr="000927A9">
        <w:rPr>
          <w:rFonts w:ascii="Arial" w:eastAsiaTheme="minorHAnsi" w:hAnsi="Arial" w:cs="Arial"/>
          <w:spacing w:val="-1"/>
          <w:lang w:eastAsia="en-US"/>
        </w:rPr>
        <w:t xml:space="preserve"> </w:t>
      </w:r>
      <w:r w:rsidRPr="000927A9">
        <w:rPr>
          <w:rFonts w:ascii="Arial" w:eastAsiaTheme="minorHAnsi" w:hAnsi="Arial" w:cs="Arial"/>
          <w:spacing w:val="-1"/>
          <w:lang w:eastAsia="en-US"/>
        </w:rPr>
        <w:t>odpovídá provozovateli vlečky za škodu,</w:t>
      </w:r>
      <w:r w:rsidRPr="000215F0">
        <w:rPr>
          <w:rFonts w:ascii="Arial" w:eastAsiaTheme="minorHAnsi" w:hAnsi="Arial" w:cs="Arial"/>
          <w:spacing w:val="-1"/>
          <w:lang w:eastAsia="en-US"/>
        </w:rPr>
        <w:t xml:space="preserve"> která mu vznikne porušením povinnosti dopravce dle předchozí věty. </w:t>
      </w:r>
      <w:r w:rsidR="00C848C9" w:rsidRPr="000215F0">
        <w:rPr>
          <w:rFonts w:ascii="Arial" w:hAnsi="Arial" w:cs="Arial"/>
          <w:spacing w:val="-1"/>
          <w:lang w:eastAsia="en-US"/>
        </w:rPr>
        <w:t xml:space="preserve">Obdobně provozovatel vlečky oznámí vznik mimořádné události, na které měl dopravce účast, na ohlašovací pracoviště dopravce </w:t>
      </w:r>
      <w:r w:rsidR="00C848C9" w:rsidRPr="005C1697">
        <w:rPr>
          <w:rFonts w:ascii="Arial" w:hAnsi="Arial" w:cs="Arial"/>
          <w:spacing w:val="-1"/>
          <w:highlight w:val="yellow"/>
          <w:lang w:eastAsia="en-US"/>
        </w:rPr>
        <w:t>……………</w:t>
      </w:r>
    </w:p>
    <w:p w14:paraId="04AB65DA" w14:textId="3EA37824" w:rsidR="005C1697" w:rsidRDefault="005C1697" w:rsidP="005C1697">
      <w:pPr>
        <w:pStyle w:val="Odstavecseseznamem"/>
        <w:numPr>
          <w:ilvl w:val="0"/>
          <w:numId w:val="26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>Ostatní smluvní úprava postupu smluvních stran při mimořádné události je uvedena ve všeobecných obchodních podmínkách.</w:t>
      </w:r>
    </w:p>
    <w:p w14:paraId="4C6A9A5D" w14:textId="69088526" w:rsidR="00337092" w:rsidRDefault="00337092" w:rsidP="00276D9A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eastAsiaTheme="minorHAnsi" w:hAnsi="Arial" w:cs="Arial"/>
          <w:i/>
          <w:spacing w:val="-1"/>
          <w:lang w:eastAsia="en-US"/>
        </w:rPr>
      </w:pPr>
    </w:p>
    <w:p w14:paraId="5588EB72" w14:textId="259799B8" w:rsidR="005F2727" w:rsidRPr="000A0F15" w:rsidRDefault="005F2727" w:rsidP="00276D9A">
      <w:pPr>
        <w:pStyle w:val="Odstavecseseznamem"/>
        <w:shd w:val="clear" w:color="auto" w:fill="FFFFFF"/>
        <w:spacing w:before="120" w:after="120"/>
        <w:ind w:left="0"/>
        <w:jc w:val="center"/>
        <w:rPr>
          <w:rFonts w:ascii="Arial" w:eastAsiaTheme="minorHAnsi" w:hAnsi="Arial" w:cs="Arial"/>
          <w:i/>
          <w:spacing w:val="-1"/>
          <w:lang w:eastAsia="en-US"/>
        </w:rPr>
      </w:pPr>
      <w:r w:rsidRPr="000A0F15">
        <w:rPr>
          <w:rFonts w:ascii="Arial" w:eastAsiaTheme="minorHAnsi" w:hAnsi="Arial" w:cs="Arial"/>
          <w:i/>
          <w:spacing w:val="-1"/>
          <w:lang w:eastAsia="en-US"/>
        </w:rPr>
        <w:t xml:space="preserve">Článek </w:t>
      </w:r>
      <w:r w:rsidR="00A23533">
        <w:rPr>
          <w:rFonts w:ascii="Arial" w:eastAsiaTheme="minorHAnsi" w:hAnsi="Arial" w:cs="Arial"/>
          <w:i/>
          <w:spacing w:val="-1"/>
          <w:lang w:eastAsia="en-US"/>
        </w:rPr>
        <w:t>9</w:t>
      </w:r>
    </w:p>
    <w:p w14:paraId="247E63AF" w14:textId="77777777" w:rsidR="005F2727" w:rsidRPr="000A0F15" w:rsidRDefault="005F2727" w:rsidP="00276D9A">
      <w:pPr>
        <w:keepNext/>
        <w:keepLines/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Dopravce</w:t>
      </w:r>
    </w:p>
    <w:p w14:paraId="719C064E" w14:textId="258FCF70" w:rsidR="005744EA" w:rsidRDefault="005744EA" w:rsidP="00EF73DC">
      <w:pPr>
        <w:pStyle w:val="Odstavecseseznamem"/>
        <w:shd w:val="clear" w:color="auto" w:fill="FFFFFF"/>
        <w:spacing w:before="120" w:after="120"/>
        <w:ind w:left="0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>Smluvní úprava povinností dopravce ve vztahu k vlastním zaměstnancům a osobám</w:t>
      </w:r>
      <w:r w:rsidRPr="00CB0AE9">
        <w:rPr>
          <w:rFonts w:ascii="Arial" w:eastAsia="Calibri" w:hAnsi="Arial" w:cs="Arial"/>
          <w:spacing w:val="-1"/>
          <w:lang w:eastAsia="en-US"/>
        </w:rPr>
        <w:t>, které jsou pro dopravce činné na základě jiných než pracovněprávních ujednání</w:t>
      </w:r>
      <w:r>
        <w:rPr>
          <w:rFonts w:ascii="Arial" w:eastAsia="Calibri" w:hAnsi="Arial" w:cs="Arial"/>
          <w:spacing w:val="-1"/>
          <w:lang w:eastAsia="en-US"/>
        </w:rPr>
        <w:t xml:space="preserve">, je uvedena ve všeobecných obchodních podmínkách. </w:t>
      </w:r>
    </w:p>
    <w:p w14:paraId="4F8201ED" w14:textId="77777777" w:rsidR="00337092" w:rsidRDefault="00337092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</w:p>
    <w:p w14:paraId="2F97C982" w14:textId="0C9BADA0" w:rsidR="00816E6A" w:rsidRPr="000A0F15" w:rsidRDefault="00816E6A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  <w:r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 xml:space="preserve">Článek </w:t>
      </w:r>
      <w:r w:rsidR="00A23533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10</w:t>
      </w:r>
    </w:p>
    <w:p w14:paraId="2665B6B4" w14:textId="27185627" w:rsidR="00816E6A" w:rsidRDefault="00816E6A" w:rsidP="00276D9A">
      <w:pPr>
        <w:keepLines/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Drážní vozidla</w:t>
      </w:r>
    </w:p>
    <w:p w14:paraId="479448E7" w14:textId="0667D6D5" w:rsidR="00816E6A" w:rsidRDefault="00816E6A" w:rsidP="00674708">
      <w:pPr>
        <w:pStyle w:val="Odstavecseseznamem"/>
        <w:numPr>
          <w:ilvl w:val="0"/>
          <w:numId w:val="27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675705">
        <w:rPr>
          <w:rFonts w:ascii="Arial" w:eastAsiaTheme="minorHAnsi" w:hAnsi="Arial" w:cs="Arial"/>
          <w:spacing w:val="-1"/>
          <w:lang w:eastAsia="en-US"/>
        </w:rPr>
        <w:t xml:space="preserve">Není-li v této </w:t>
      </w:r>
      <w:r w:rsidR="00AA6A08" w:rsidRPr="00675705">
        <w:rPr>
          <w:rFonts w:ascii="Arial" w:eastAsiaTheme="minorHAnsi" w:hAnsi="Arial" w:cs="Arial"/>
          <w:spacing w:val="-1"/>
          <w:lang w:eastAsia="en-US"/>
        </w:rPr>
        <w:t>S</w:t>
      </w:r>
      <w:r w:rsidRPr="00675705">
        <w:rPr>
          <w:rFonts w:ascii="Arial" w:eastAsiaTheme="minorHAnsi" w:hAnsi="Arial" w:cs="Arial"/>
          <w:spacing w:val="-1"/>
          <w:lang w:eastAsia="en-US"/>
        </w:rPr>
        <w:t>mlouvě nebo její příloze uvedeno jinak, lze</w:t>
      </w:r>
      <w:r w:rsidR="000E2BA0" w:rsidRPr="00675705">
        <w:rPr>
          <w:rFonts w:ascii="Arial" w:eastAsiaTheme="minorHAnsi" w:hAnsi="Arial" w:cs="Arial"/>
          <w:spacing w:val="-1"/>
          <w:lang w:eastAsia="en-US"/>
        </w:rPr>
        <w:t xml:space="preserve"> drážní dopravu na vlečce provozovat vozidly, které mají přechodnost (pro provozování drážní dopravy) na dráze celostátní nebo regionální, k níž vlečka přímo nebo prostřednictvím jiné vlečky zajišťuje traťový přístup.   </w:t>
      </w:r>
      <w:r w:rsidRPr="00675705">
        <w:rPr>
          <w:rFonts w:ascii="Arial" w:eastAsiaTheme="minorHAnsi" w:hAnsi="Arial" w:cs="Arial"/>
          <w:spacing w:val="-1"/>
          <w:lang w:eastAsia="en-US"/>
        </w:rPr>
        <w:t xml:space="preserve"> </w:t>
      </w:r>
    </w:p>
    <w:p w14:paraId="0ACC0EB8" w14:textId="5FAAD21A" w:rsidR="00675705" w:rsidRPr="00675705" w:rsidRDefault="00675705" w:rsidP="00674708">
      <w:pPr>
        <w:pStyle w:val="Odstavecseseznamem"/>
        <w:keepLines/>
        <w:numPr>
          <w:ilvl w:val="0"/>
          <w:numId w:val="27"/>
        </w:numPr>
        <w:spacing w:before="120"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Ostatní s</w:t>
      </w:r>
      <w:r w:rsidRPr="00675705">
        <w:rPr>
          <w:rFonts w:ascii="Arial" w:hAnsi="Arial" w:cs="Arial"/>
        </w:rPr>
        <w:t xml:space="preserve">mluvní úprava přechodnosti drážních vozidel na vlečku je </w:t>
      </w:r>
      <w:r w:rsidR="009B1766">
        <w:rPr>
          <w:rFonts w:ascii="Arial" w:hAnsi="Arial" w:cs="Arial"/>
        </w:rPr>
        <w:t xml:space="preserve">uvedena </w:t>
      </w:r>
      <w:r w:rsidRPr="00675705">
        <w:rPr>
          <w:rFonts w:ascii="Arial" w:hAnsi="Arial" w:cs="Arial"/>
        </w:rPr>
        <w:t xml:space="preserve">ve všeobecných obchodních podmínkách. </w:t>
      </w:r>
    </w:p>
    <w:p w14:paraId="091B4211" w14:textId="77777777" w:rsidR="00337092" w:rsidRDefault="00337092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</w:p>
    <w:p w14:paraId="3BC6B727" w14:textId="4B6087E0" w:rsidR="00816E6A" w:rsidRPr="000A0F15" w:rsidRDefault="00816E6A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  <w:r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 xml:space="preserve">Článek </w:t>
      </w:r>
      <w:r w:rsidR="005F2727"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1</w:t>
      </w:r>
      <w:r w:rsidR="00A23533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1</w:t>
      </w:r>
    </w:p>
    <w:p w14:paraId="516D2B5C" w14:textId="02F5B772" w:rsidR="00816E6A" w:rsidRDefault="00816E6A" w:rsidP="00276D9A">
      <w:pPr>
        <w:keepNext/>
        <w:keepLines/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Vstup do vyhrazených prostor vlečky</w:t>
      </w:r>
    </w:p>
    <w:p w14:paraId="278B30EF" w14:textId="0F20B7DA" w:rsidR="000215F0" w:rsidRPr="002F03D0" w:rsidRDefault="000215F0" w:rsidP="00EF73DC">
      <w:pPr>
        <w:pStyle w:val="Odstavecseseznamem"/>
        <w:keepNext/>
        <w:keepLines/>
        <w:spacing w:before="120" w:after="120"/>
        <w:ind w:left="0"/>
        <w:rPr>
          <w:rFonts w:ascii="Arial" w:hAnsi="Arial" w:cs="Arial"/>
        </w:rPr>
      </w:pPr>
      <w:r w:rsidRPr="002F03D0">
        <w:rPr>
          <w:rFonts w:ascii="Arial" w:hAnsi="Arial" w:cs="Arial"/>
        </w:rPr>
        <w:t>Smluvní úprava vstupu do vyhrazených prostor vlečky je obsažena ve všeobecných obchodních podmínkách.</w:t>
      </w:r>
    </w:p>
    <w:p w14:paraId="5DE7A682" w14:textId="77777777" w:rsidR="002F03D0" w:rsidRDefault="002F03D0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</w:p>
    <w:p w14:paraId="43BB327A" w14:textId="286C4D8B" w:rsidR="00816E6A" w:rsidRPr="000A0F15" w:rsidRDefault="00816E6A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  <w:r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 xml:space="preserve">Článek </w:t>
      </w:r>
      <w:r w:rsidR="0023268F"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1</w:t>
      </w:r>
      <w:r w:rsidR="00A23533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2</w:t>
      </w:r>
    </w:p>
    <w:p w14:paraId="42056415" w14:textId="2E71F595" w:rsidR="00816E6A" w:rsidRPr="000A0F15" w:rsidRDefault="00816E6A" w:rsidP="00276D9A">
      <w:pPr>
        <w:keepLines/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Odstoupení od smlouvy</w:t>
      </w:r>
    </w:p>
    <w:p w14:paraId="3B8A8345" w14:textId="52D65C77" w:rsidR="00816E6A" w:rsidRPr="000A0F15" w:rsidRDefault="00816E6A" w:rsidP="007900E9">
      <w:pPr>
        <w:pStyle w:val="Odstavecseseznamem"/>
        <w:numPr>
          <w:ilvl w:val="0"/>
          <w:numId w:val="29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Smluvní strany si vyhrazují právo okamžitého odstoupení od </w:t>
      </w:r>
      <w:r w:rsidR="00DD5CE8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mlouvy v případě ukončení platnosti kteréhokoliv z výsledků právních jednání dle čl. 2 odst. 1 nebo 2 či v případě takové jejich změny, která neumožňuje další provozování drážní dopravy na vlečce podle této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mlouvy nebo jen za podmínek, které po dotčené smluvní straně nelze spravedlivě požadovat. </w:t>
      </w:r>
    </w:p>
    <w:p w14:paraId="2009456D" w14:textId="766A746C" w:rsidR="00816E6A" w:rsidRPr="000A0F15" w:rsidRDefault="00816E6A" w:rsidP="007900E9">
      <w:pPr>
        <w:pStyle w:val="Odstavecseseznamem"/>
        <w:numPr>
          <w:ilvl w:val="0"/>
          <w:numId w:val="29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Provozovatel vlečky může od této </w:t>
      </w:r>
      <w:r w:rsidR="00DD5CE8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mlouvy okamžitě odstoupit i tehdy, pokud dojde k ukončení pojistné smlouvy </w:t>
      </w:r>
      <w:r w:rsidR="00077A94">
        <w:rPr>
          <w:rFonts w:ascii="Arial" w:eastAsiaTheme="minorHAnsi" w:hAnsi="Arial" w:cs="Arial"/>
          <w:spacing w:val="-1"/>
          <w:lang w:eastAsia="en-US"/>
        </w:rPr>
        <w:t xml:space="preserve">podle všeobecných smluvních podmínek 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nebo k takové její změně, která bude mít za následek snížení minimálního pojistného plnění </w:t>
      </w:r>
      <w:r w:rsidRPr="000A0F15">
        <w:rPr>
          <w:rFonts w:ascii="Arial" w:eastAsiaTheme="minorHAnsi" w:hAnsi="Arial" w:cs="Arial"/>
          <w:spacing w:val="-1"/>
          <w:lang w:eastAsia="en-US"/>
        </w:rPr>
        <w:lastRenderedPageBreak/>
        <w:t xml:space="preserve">či zhorší jeho podmínky. Od </w:t>
      </w:r>
      <w:r w:rsidR="00DD5CE8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 může rovněž odstoupit, pokud mu dopravce neprokáže t</w:t>
      </w:r>
      <w:r w:rsidR="003A7491" w:rsidRPr="000A0F15">
        <w:rPr>
          <w:rFonts w:ascii="Arial" w:eastAsiaTheme="minorHAnsi" w:hAnsi="Arial" w:cs="Arial"/>
          <w:spacing w:val="-1"/>
          <w:lang w:eastAsia="en-US"/>
        </w:rPr>
        <w:t>rvání uvedené pojistné smlouvy.</w:t>
      </w:r>
    </w:p>
    <w:p w14:paraId="1EB924DE" w14:textId="3857243F" w:rsidR="00816E6A" w:rsidRPr="000A0F15" w:rsidRDefault="00816E6A" w:rsidP="007900E9">
      <w:pPr>
        <w:pStyle w:val="Odstavecseseznamem"/>
        <w:numPr>
          <w:ilvl w:val="0"/>
          <w:numId w:val="29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Pokud dojde ke změně licence, jiné než zmíněné v odst. 1 tohoto článku, zavazují se smluvní strany bez zbytečného odkladu změnit</w:t>
      </w:r>
      <w:r w:rsidR="00F629DB" w:rsidRPr="000A0F15">
        <w:rPr>
          <w:rFonts w:ascii="Arial" w:eastAsiaTheme="minorHAnsi" w:hAnsi="Arial" w:cs="Arial"/>
          <w:spacing w:val="-1"/>
          <w:lang w:eastAsia="en-US"/>
        </w:rPr>
        <w:t xml:space="preserve"> tuto </w:t>
      </w:r>
      <w:r w:rsidR="00DD5CE8">
        <w:rPr>
          <w:rFonts w:ascii="Arial" w:eastAsiaTheme="minorHAnsi" w:hAnsi="Arial" w:cs="Arial"/>
          <w:spacing w:val="-1"/>
          <w:lang w:eastAsia="en-US"/>
        </w:rPr>
        <w:t>S</w:t>
      </w:r>
      <w:r w:rsidR="00F629DB" w:rsidRPr="000A0F15">
        <w:rPr>
          <w:rFonts w:ascii="Arial" w:eastAsiaTheme="minorHAnsi" w:hAnsi="Arial" w:cs="Arial"/>
          <w:spacing w:val="-1"/>
          <w:lang w:eastAsia="en-US"/>
        </w:rPr>
        <w:t xml:space="preserve">mlouvu dodatkem </w:t>
      </w:r>
      <w:r w:rsidR="00077A94">
        <w:rPr>
          <w:rFonts w:ascii="Arial" w:eastAsiaTheme="minorHAnsi" w:hAnsi="Arial" w:cs="Arial"/>
          <w:spacing w:val="-1"/>
          <w:lang w:eastAsia="en-US"/>
        </w:rPr>
        <w:t xml:space="preserve">uzavřeným </w:t>
      </w:r>
      <w:r w:rsidR="00F629DB" w:rsidRPr="000A0F15">
        <w:rPr>
          <w:rFonts w:ascii="Arial" w:eastAsiaTheme="minorHAnsi" w:hAnsi="Arial" w:cs="Arial"/>
          <w:spacing w:val="-1"/>
          <w:lang w:eastAsia="en-US"/>
        </w:rPr>
        <w:t xml:space="preserve">dle 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této </w:t>
      </w:r>
      <w:r w:rsidR="00DD5CE8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mlouvy tak, aby byla v souladu se změněnou licencí. Než se tak stane, použijí se ustanovení změněné licence přednostně před těmi ustanoveními této </w:t>
      </w:r>
      <w:r w:rsidR="00DD5CE8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mlouvy, která s nimi jsou v rozporu.</w:t>
      </w:r>
    </w:p>
    <w:p w14:paraId="3FC809F4" w14:textId="718C19C2" w:rsidR="00816E6A" w:rsidRDefault="00816E6A" w:rsidP="007900E9">
      <w:pPr>
        <w:pStyle w:val="Odstavecseseznamem"/>
        <w:numPr>
          <w:ilvl w:val="0"/>
          <w:numId w:val="29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V případě omezení licence si provozovatel vlečky vyhrazuje právo okamžitě omezit plnění </w:t>
      </w:r>
      <w:r w:rsidR="00DD5CE8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 ve shodě s omezením licence.</w:t>
      </w:r>
    </w:p>
    <w:p w14:paraId="26C52270" w14:textId="24C4125C" w:rsidR="00BC36E4" w:rsidRPr="00BC36E4" w:rsidRDefault="00BC36E4" w:rsidP="00BC36E4">
      <w:pPr>
        <w:pStyle w:val="Odstavecseseznamem"/>
        <w:numPr>
          <w:ilvl w:val="0"/>
          <w:numId w:val="29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>Dopravce je oprávněn od Smlouvy odstoupit i v případě, že nebude souhlasit s účinnou změnou všeobecných obchodních podmínek, avšak jen do 14 dnů od nabytí účinnosti takové změny.</w:t>
      </w:r>
    </w:p>
    <w:p w14:paraId="78329D0B" w14:textId="77777777" w:rsidR="00816E6A" w:rsidRPr="000A0F15" w:rsidRDefault="00816E6A" w:rsidP="007900E9">
      <w:pPr>
        <w:pStyle w:val="Odstavecseseznamem"/>
        <w:numPr>
          <w:ilvl w:val="0"/>
          <w:numId w:val="29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Oznámení o odstoupení musí být provedeno písemnou formou a jeho účinky nastávají dnem doručení druhé smluvní straně. </w:t>
      </w:r>
    </w:p>
    <w:p w14:paraId="7D496257" w14:textId="27210EB4" w:rsidR="008C739C" w:rsidRPr="000A0F15" w:rsidRDefault="00816E6A" w:rsidP="007900E9">
      <w:pPr>
        <w:pStyle w:val="Odstavecseseznamem"/>
        <w:numPr>
          <w:ilvl w:val="0"/>
          <w:numId w:val="29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Odstoupením od </w:t>
      </w:r>
      <w:r w:rsidR="00C17E66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mlouvy zanikají všechna práva a povinnosti smluvních stran podle </w:t>
      </w:r>
      <w:r w:rsidR="00DD5CE8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mlouvy. Odstoupení od </w:t>
      </w:r>
      <w:r w:rsidR="00DD5CE8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mlouvy se však nedotýká nároků na náhradu škody, vzniklé porušením této </w:t>
      </w:r>
      <w:r w:rsidR="00DD5CE8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mlouvy. Smluvní strany jsou povinny si neprodleně vzájemně vypořádat závazky, pro ně z této </w:t>
      </w:r>
      <w:r w:rsidR="00DD5CE8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mlouvy vyplývající. </w:t>
      </w:r>
    </w:p>
    <w:p w14:paraId="53B2B83E" w14:textId="77777777" w:rsidR="00337092" w:rsidRDefault="00337092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</w:p>
    <w:p w14:paraId="034EAF20" w14:textId="6E081AFB" w:rsidR="00816E6A" w:rsidRPr="000A0F15" w:rsidRDefault="00816E6A" w:rsidP="00276D9A">
      <w:pPr>
        <w:pStyle w:val="Nadpis1"/>
        <w:spacing w:before="120" w:after="120" w:line="240" w:lineRule="auto"/>
        <w:jc w:val="center"/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</w:pPr>
      <w:r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 xml:space="preserve">Článek </w:t>
      </w:r>
      <w:r w:rsidR="0023268F" w:rsidRPr="000A0F15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1</w:t>
      </w:r>
      <w:r w:rsidR="00A23533">
        <w:rPr>
          <w:rFonts w:ascii="Arial" w:eastAsia="Times New Roman" w:hAnsi="Arial" w:cs="Arial"/>
          <w:b w:val="0"/>
          <w:i/>
          <w:color w:val="auto"/>
          <w:sz w:val="24"/>
          <w:szCs w:val="24"/>
          <w:lang w:eastAsia="cs-CZ"/>
        </w:rPr>
        <w:t>3</w:t>
      </w:r>
    </w:p>
    <w:p w14:paraId="663CA24E" w14:textId="23AC291E" w:rsidR="00FC00DE" w:rsidRDefault="00FC00DE" w:rsidP="00276D9A">
      <w:pPr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Mezinárodní sankce</w:t>
      </w:r>
    </w:p>
    <w:p w14:paraId="1EB23606" w14:textId="4A4FB8F7" w:rsidR="00084E54" w:rsidRDefault="00084E54" w:rsidP="00276D9A">
      <w:pPr>
        <w:spacing w:before="120" w:after="120"/>
        <w:ind w:left="0"/>
        <w:jc w:val="center"/>
        <w:rPr>
          <w:rFonts w:ascii="Arial" w:hAnsi="Arial" w:cs="Arial"/>
          <w:b/>
        </w:rPr>
      </w:pPr>
    </w:p>
    <w:p w14:paraId="6F77C66D" w14:textId="69D354D2" w:rsidR="00084E54" w:rsidRPr="002D4AC5" w:rsidRDefault="00084E54" w:rsidP="00EF73DC">
      <w:pPr>
        <w:pStyle w:val="Odstavecseseznamem"/>
        <w:spacing w:before="120" w:after="120"/>
        <w:ind w:left="0"/>
        <w:rPr>
          <w:rFonts w:ascii="Arial" w:hAnsi="Arial" w:cs="Arial"/>
        </w:rPr>
      </w:pPr>
      <w:r w:rsidRPr="002D4AC5">
        <w:rPr>
          <w:rFonts w:ascii="Arial" w:hAnsi="Arial" w:cs="Arial"/>
        </w:rPr>
        <w:t>Smluvní strany se zavazují respektovat úpravu mezinárodních sankcí uvedenou ve všeobecných obchodních podmínkách.</w:t>
      </w:r>
    </w:p>
    <w:p w14:paraId="28ABCE8B" w14:textId="77777777" w:rsidR="00337092" w:rsidRDefault="00337092" w:rsidP="00276D9A">
      <w:pPr>
        <w:spacing w:before="120" w:after="120"/>
        <w:ind w:left="0"/>
        <w:jc w:val="center"/>
        <w:rPr>
          <w:rFonts w:ascii="Arial" w:hAnsi="Arial" w:cs="Arial"/>
          <w:i/>
        </w:rPr>
      </w:pPr>
    </w:p>
    <w:p w14:paraId="60CE2174" w14:textId="58C149EC" w:rsidR="00FC00DE" w:rsidRPr="000A0F15" w:rsidRDefault="00FC00DE" w:rsidP="00276D9A">
      <w:pPr>
        <w:spacing w:before="120" w:after="120"/>
        <w:ind w:left="0"/>
        <w:jc w:val="center"/>
        <w:rPr>
          <w:rFonts w:ascii="Arial" w:hAnsi="Arial" w:cs="Arial"/>
          <w:i/>
        </w:rPr>
      </w:pPr>
      <w:r w:rsidRPr="000A0F15">
        <w:rPr>
          <w:rFonts w:ascii="Arial" w:hAnsi="Arial" w:cs="Arial"/>
          <w:i/>
        </w:rPr>
        <w:t>Článek 1</w:t>
      </w:r>
      <w:r w:rsidR="00A23533">
        <w:rPr>
          <w:rFonts w:ascii="Arial" w:hAnsi="Arial" w:cs="Arial"/>
          <w:i/>
        </w:rPr>
        <w:t>4</w:t>
      </w:r>
    </w:p>
    <w:p w14:paraId="4B8232A2" w14:textId="5D09BAAD" w:rsidR="00816E6A" w:rsidRPr="000A0F15" w:rsidRDefault="00816E6A" w:rsidP="00276D9A">
      <w:pPr>
        <w:keepLines/>
        <w:spacing w:before="120" w:after="120"/>
        <w:ind w:left="0"/>
        <w:jc w:val="center"/>
        <w:rPr>
          <w:rFonts w:ascii="Arial" w:hAnsi="Arial" w:cs="Arial"/>
          <w:b/>
        </w:rPr>
      </w:pPr>
      <w:r w:rsidRPr="000A0F15">
        <w:rPr>
          <w:rFonts w:ascii="Arial" w:hAnsi="Arial" w:cs="Arial"/>
          <w:b/>
        </w:rPr>
        <w:t>Závěrečná ustanovení</w:t>
      </w:r>
    </w:p>
    <w:p w14:paraId="5CDD601E" w14:textId="50B02BE7" w:rsidR="00816E6A" w:rsidRPr="000A0F15" w:rsidRDefault="00816E6A" w:rsidP="007900E9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Tato </w:t>
      </w:r>
      <w:r w:rsidR="00446A5E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mlouva se uzavírá na dobu </w:t>
      </w:r>
      <w:r w:rsidR="00AD2152" w:rsidRPr="000A0F15">
        <w:rPr>
          <w:rFonts w:ascii="Arial" w:eastAsiaTheme="minorHAnsi" w:hAnsi="Arial" w:cs="Arial"/>
          <w:spacing w:val="-1"/>
          <w:lang w:eastAsia="en-US"/>
        </w:rPr>
        <w:t>neurčitou</w:t>
      </w:r>
      <w:r w:rsidR="00B6490C" w:rsidRPr="000A0F15">
        <w:rPr>
          <w:rFonts w:ascii="Arial" w:eastAsiaTheme="minorHAnsi" w:hAnsi="Arial" w:cs="Arial"/>
          <w:spacing w:val="-1"/>
          <w:lang w:eastAsia="en-US"/>
        </w:rPr>
        <w:t>.</w:t>
      </w:r>
    </w:p>
    <w:p w14:paraId="33BD54FD" w14:textId="7A93E177" w:rsidR="00816E6A" w:rsidRPr="000A0F15" w:rsidRDefault="00816E6A" w:rsidP="007900E9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Každá ze smluvních stran může tuto </w:t>
      </w:r>
      <w:r w:rsidR="003710CA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mlouvu vypovědět bez udání důvodů s tím, že výpovědní lhůta činí 3 měsíce</w:t>
      </w:r>
      <w:r w:rsidR="00E1250D" w:rsidRPr="000A0F15">
        <w:rPr>
          <w:rFonts w:ascii="Arial" w:eastAsiaTheme="minorHAnsi" w:hAnsi="Arial" w:cs="Arial"/>
          <w:spacing w:val="-1"/>
          <w:lang w:eastAsia="en-US"/>
        </w:rPr>
        <w:t>. Lhůta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 začíná plynout prvním dnem měsíce následujícího po dni, v němž byla písemná výpověď doručena druhé smluvní straně. Smlouva může být rovněž ukončena písemnou dohodou smluvních stran.</w:t>
      </w:r>
    </w:p>
    <w:p w14:paraId="6E198083" w14:textId="723CD393" w:rsidR="00345F87" w:rsidRPr="000A0F15" w:rsidRDefault="00345F87" w:rsidP="007900E9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0A0F15">
        <w:rPr>
          <w:rFonts w:ascii="Arial" w:eastAsia="Calibri" w:hAnsi="Arial" w:cs="Arial"/>
          <w:spacing w:val="-1"/>
          <w:lang w:eastAsia="en-US"/>
        </w:rPr>
        <w:t xml:space="preserve">Pokud není v této </w:t>
      </w:r>
      <w:r w:rsidR="003710CA">
        <w:rPr>
          <w:rFonts w:ascii="Arial" w:eastAsia="Calibri" w:hAnsi="Arial" w:cs="Arial"/>
          <w:spacing w:val="-1"/>
          <w:lang w:eastAsia="en-US"/>
        </w:rPr>
        <w:t>S</w:t>
      </w:r>
      <w:r w:rsidRPr="000A0F15">
        <w:rPr>
          <w:rFonts w:ascii="Arial" w:eastAsia="Calibri" w:hAnsi="Arial" w:cs="Arial"/>
          <w:spacing w:val="-1"/>
          <w:lang w:eastAsia="en-US"/>
        </w:rPr>
        <w:t>mlouvě stanoveno jinak, smluvní strany se zavazují si vzájemně bez zbytečného odkladu sdělovat e-mailovou korespondencí adekvátní informace o všech relevantních skutečnostech</w:t>
      </w:r>
      <w:r w:rsidR="00472118">
        <w:rPr>
          <w:rFonts w:ascii="Arial" w:eastAsia="Calibri" w:hAnsi="Arial" w:cs="Arial"/>
          <w:spacing w:val="-1"/>
          <w:lang w:eastAsia="en-US"/>
        </w:rPr>
        <w:t xml:space="preserve"> (např. změny v Provozních řádech)</w:t>
      </w:r>
      <w:r w:rsidRPr="000A0F15">
        <w:rPr>
          <w:rFonts w:ascii="Arial" w:eastAsia="Calibri" w:hAnsi="Arial" w:cs="Arial"/>
          <w:spacing w:val="-1"/>
          <w:lang w:eastAsia="en-US"/>
        </w:rPr>
        <w:t xml:space="preserve">, které mají nebo mohou mít vliv na plnění této Smlouvy nebo na rozsah práv a povinností smluvních stran či třetích osob souvisejících s touto Smlouvou, a to </w:t>
      </w:r>
      <w:r w:rsidR="00D90C6B">
        <w:rPr>
          <w:rFonts w:ascii="Arial" w:eastAsia="Calibri" w:hAnsi="Arial" w:cs="Arial"/>
          <w:spacing w:val="-1"/>
          <w:lang w:eastAsia="en-US"/>
        </w:rPr>
        <w:t>na uvedené e-mailové adresy</w:t>
      </w:r>
      <w:r w:rsidRPr="000A0F15">
        <w:rPr>
          <w:rFonts w:ascii="Arial" w:eastAsia="Calibri" w:hAnsi="Arial" w:cs="Arial"/>
          <w:spacing w:val="-1"/>
          <w:lang w:eastAsia="en-US"/>
        </w:rPr>
        <w:t>:</w:t>
      </w:r>
    </w:p>
    <w:p w14:paraId="6364210B" w14:textId="7AE44C81" w:rsidR="00345F87" w:rsidRPr="000A0F15" w:rsidRDefault="00345F87" w:rsidP="007900E9">
      <w:pPr>
        <w:pStyle w:val="Odstavecseseznamem"/>
        <w:shd w:val="clear" w:color="auto" w:fill="FFFFFF"/>
        <w:spacing w:before="120" w:after="120"/>
        <w:ind w:left="0"/>
        <w:rPr>
          <w:rFonts w:ascii="Arial" w:eastAsia="Calibri" w:hAnsi="Arial" w:cs="Arial"/>
          <w:spacing w:val="-1"/>
          <w:lang w:eastAsia="en-US"/>
        </w:rPr>
      </w:pPr>
      <w:r w:rsidRPr="00D501D3">
        <w:rPr>
          <w:rFonts w:ascii="Arial" w:eastAsia="Calibri" w:hAnsi="Arial" w:cs="Arial"/>
          <w:spacing w:val="-1"/>
          <w:highlight w:val="yellow"/>
          <w:lang w:eastAsia="en-US"/>
        </w:rPr>
        <w:t>za dopravce</w:t>
      </w:r>
      <w:r w:rsidR="00DA590F">
        <w:rPr>
          <w:rFonts w:ascii="Arial" w:eastAsia="Calibri" w:hAnsi="Arial" w:cs="Arial"/>
          <w:spacing w:val="-1"/>
          <w:highlight w:val="yellow"/>
          <w:lang w:eastAsia="en-US"/>
        </w:rPr>
        <w:t xml:space="preserve">: </w:t>
      </w:r>
      <w:r w:rsidRPr="00D501D3">
        <w:rPr>
          <w:rFonts w:ascii="Arial" w:eastAsia="Calibri" w:hAnsi="Arial" w:cs="Arial"/>
          <w:spacing w:val="-1"/>
          <w:highlight w:val="yellow"/>
          <w:lang w:eastAsia="en-US"/>
        </w:rPr>
        <w:t xml:space="preserve">…, </w:t>
      </w:r>
      <w:r w:rsidR="00DA590F">
        <w:rPr>
          <w:rFonts w:ascii="Arial" w:eastAsia="Calibri" w:hAnsi="Arial" w:cs="Arial"/>
          <w:spacing w:val="-1"/>
          <w:highlight w:val="yellow"/>
          <w:lang w:eastAsia="en-US"/>
        </w:rPr>
        <w:t>e-</w:t>
      </w:r>
      <w:r w:rsidRPr="00D501D3">
        <w:rPr>
          <w:rFonts w:ascii="Arial" w:eastAsia="Calibri" w:hAnsi="Arial" w:cs="Arial"/>
          <w:spacing w:val="-1"/>
          <w:highlight w:val="yellow"/>
          <w:lang w:eastAsia="en-US"/>
        </w:rPr>
        <w:t>mail: …</w:t>
      </w:r>
    </w:p>
    <w:p w14:paraId="13547BCA" w14:textId="6447A28C" w:rsidR="00345F87" w:rsidRPr="00DA590F" w:rsidRDefault="00345F87" w:rsidP="007900E9">
      <w:pPr>
        <w:pStyle w:val="Odstavecseseznamem"/>
        <w:shd w:val="clear" w:color="auto" w:fill="FFFFFF"/>
        <w:spacing w:before="120" w:after="120"/>
        <w:ind w:left="0"/>
        <w:rPr>
          <w:rFonts w:ascii="Arial" w:eastAsia="Calibri" w:hAnsi="Arial" w:cs="Arial"/>
          <w:spacing w:val="-1"/>
          <w:lang w:eastAsia="en-US"/>
        </w:rPr>
      </w:pPr>
      <w:r w:rsidRPr="00D501D3">
        <w:rPr>
          <w:rFonts w:ascii="Arial" w:eastAsia="Calibri" w:hAnsi="Arial" w:cs="Arial"/>
          <w:spacing w:val="-1"/>
          <w:highlight w:val="green"/>
          <w:lang w:eastAsia="en-US"/>
        </w:rPr>
        <w:t>za provozovatele vlečky</w:t>
      </w:r>
      <w:r w:rsidR="00DA590F">
        <w:rPr>
          <w:rFonts w:ascii="Arial" w:eastAsia="Calibri" w:hAnsi="Arial" w:cs="Arial"/>
          <w:spacing w:val="-1"/>
          <w:highlight w:val="green"/>
          <w:lang w:eastAsia="en-US"/>
        </w:rPr>
        <w:t xml:space="preserve">: </w:t>
      </w:r>
      <w:r w:rsidR="007651C0">
        <w:rPr>
          <w:rFonts w:ascii="Arial" w:eastAsia="Calibri" w:hAnsi="Arial" w:cs="Arial"/>
          <w:spacing w:val="-1"/>
          <w:highlight w:val="green"/>
          <w:lang w:eastAsia="en-US"/>
        </w:rPr>
        <w:t>………………..</w:t>
      </w:r>
      <w:r w:rsidR="00DA590F">
        <w:rPr>
          <w:rFonts w:ascii="Arial" w:eastAsia="Calibri" w:hAnsi="Arial" w:cs="Arial"/>
          <w:spacing w:val="-1"/>
          <w:highlight w:val="green"/>
          <w:lang w:eastAsia="en-US"/>
        </w:rPr>
        <w:t>, e-</w:t>
      </w:r>
      <w:r w:rsidRPr="00D501D3">
        <w:rPr>
          <w:rFonts w:ascii="Arial" w:eastAsia="Calibri" w:hAnsi="Arial" w:cs="Arial"/>
          <w:spacing w:val="-1"/>
          <w:highlight w:val="green"/>
          <w:lang w:eastAsia="en-US"/>
        </w:rPr>
        <w:t>mail:</w:t>
      </w:r>
      <w:r w:rsidR="007651C0">
        <w:rPr>
          <w:rFonts w:ascii="Arial" w:eastAsia="Calibri" w:hAnsi="Arial" w:cs="Arial"/>
          <w:spacing w:val="-1"/>
          <w:highlight w:val="green"/>
          <w:lang w:eastAsia="en-US"/>
        </w:rPr>
        <w:t>.......................</w:t>
      </w:r>
      <w:r w:rsidR="00DA590F" w:rsidRPr="00DA590F">
        <w:rPr>
          <w:rFonts w:ascii="Arial" w:eastAsia="Calibri" w:hAnsi="Arial" w:cs="Arial"/>
          <w:spacing w:val="-1"/>
          <w:highlight w:val="green"/>
          <w:lang w:eastAsia="en-US"/>
        </w:rPr>
        <w:t xml:space="preserve"> </w:t>
      </w:r>
    </w:p>
    <w:p w14:paraId="4EF0455F" w14:textId="77777777" w:rsidR="00DB546D" w:rsidRPr="000A0F15" w:rsidRDefault="00DB546D" w:rsidP="007900E9">
      <w:pPr>
        <w:pStyle w:val="Odstavecseseznamem"/>
        <w:shd w:val="clear" w:color="auto" w:fill="FFFFFF"/>
        <w:spacing w:before="120" w:after="120"/>
        <w:ind w:left="0"/>
        <w:rPr>
          <w:rFonts w:ascii="Arial" w:eastAsia="Calibri" w:hAnsi="Arial" w:cs="Arial"/>
          <w:spacing w:val="-1"/>
          <w:lang w:eastAsia="en-US"/>
        </w:rPr>
      </w:pPr>
      <w:r w:rsidRPr="003329E1">
        <w:rPr>
          <w:rFonts w:ascii="Arial" w:eastAsia="Calibri" w:hAnsi="Arial" w:cs="Arial"/>
          <w:spacing w:val="-1"/>
          <w:lang w:eastAsia="en-US"/>
        </w:rPr>
        <w:t>Smluvní strana, která povinnost dle tohoto odstavce poruší, odpovídá druhé smluvní straně a třetím osobám za újmu a škodu, která tím vznikne.</w:t>
      </w:r>
      <w:r w:rsidRPr="000A0F15">
        <w:rPr>
          <w:rFonts w:ascii="Arial" w:eastAsia="Calibri" w:hAnsi="Arial" w:cs="Arial"/>
          <w:spacing w:val="-1"/>
          <w:lang w:eastAsia="en-US"/>
        </w:rPr>
        <w:t xml:space="preserve"> </w:t>
      </w:r>
    </w:p>
    <w:p w14:paraId="01722B95" w14:textId="742004A9" w:rsidR="00816E6A" w:rsidRPr="000A0F15" w:rsidRDefault="00816E6A" w:rsidP="007900E9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lastRenderedPageBreak/>
        <w:t xml:space="preserve">Veškeré změny nebo doplnění této </w:t>
      </w:r>
      <w:r w:rsidR="003710CA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 musí být učiněn</w:t>
      </w:r>
      <w:r w:rsidR="00BC45CE" w:rsidRPr="000A0F15">
        <w:rPr>
          <w:rFonts w:ascii="Arial" w:eastAsiaTheme="minorHAnsi" w:hAnsi="Arial" w:cs="Arial"/>
          <w:spacing w:val="-1"/>
          <w:lang w:eastAsia="en-US"/>
        </w:rPr>
        <w:t>y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 formou písemného dodatku podepsaného oprávněnými zástupci obou smluvních stran, jinak je taková změna nebo doplnění </w:t>
      </w:r>
      <w:r w:rsidR="003710CA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 neplatné</w:t>
      </w:r>
      <w:r w:rsidR="00C80F80">
        <w:rPr>
          <w:rFonts w:ascii="Arial" w:eastAsiaTheme="minorHAnsi" w:hAnsi="Arial" w:cs="Arial"/>
          <w:spacing w:val="-1"/>
          <w:lang w:eastAsia="en-US"/>
        </w:rPr>
        <w:t>. Za písemnou formu se považuje pouze forma listinná, mimo případů, kdy jsou Smlouva a dodatky k ní uzavírány podle odst. 2</w:t>
      </w:r>
      <w:r w:rsidR="00D62DC0">
        <w:rPr>
          <w:rFonts w:ascii="Arial" w:eastAsiaTheme="minorHAnsi" w:hAnsi="Arial" w:cs="Arial"/>
          <w:spacing w:val="-1"/>
          <w:lang w:eastAsia="en-US"/>
        </w:rPr>
        <w:t>1</w:t>
      </w:r>
      <w:r w:rsidR="00C80F80">
        <w:rPr>
          <w:rFonts w:ascii="Arial" w:eastAsiaTheme="minorHAnsi" w:hAnsi="Arial" w:cs="Arial"/>
          <w:spacing w:val="-1"/>
          <w:lang w:eastAsia="en-US"/>
        </w:rPr>
        <w:t xml:space="preserve">. Písemná forma není zachována </w:t>
      </w:r>
      <w:r w:rsidR="00925653">
        <w:rPr>
          <w:rFonts w:ascii="Arial" w:eastAsiaTheme="minorHAnsi" w:hAnsi="Arial" w:cs="Arial"/>
          <w:spacing w:val="-1"/>
          <w:lang w:eastAsia="en-US"/>
        </w:rPr>
        <w:t xml:space="preserve">při </w:t>
      </w:r>
      <w:r w:rsidR="00C80F80">
        <w:rPr>
          <w:rFonts w:ascii="Arial" w:eastAsiaTheme="minorHAnsi" w:hAnsi="Arial" w:cs="Arial"/>
          <w:spacing w:val="-1"/>
          <w:lang w:eastAsia="en-US"/>
        </w:rPr>
        <w:t xml:space="preserve">právním jednání učiněném elektronickými nebo technickými prostředky ve smyslu ustanovení </w:t>
      </w:r>
      <w:r w:rsidR="00C80F80">
        <w:rPr>
          <w:rFonts w:ascii="Calibri" w:eastAsiaTheme="minorHAnsi" w:hAnsi="Calibri" w:cs="Calibri"/>
          <w:spacing w:val="-1"/>
          <w:lang w:eastAsia="en-US"/>
        </w:rPr>
        <w:t>§</w:t>
      </w:r>
      <w:r w:rsidR="00B00A53">
        <w:rPr>
          <w:rFonts w:ascii="Arial" w:eastAsiaTheme="minorHAnsi" w:hAnsi="Arial" w:cs="Arial"/>
          <w:spacing w:val="-1"/>
          <w:lang w:eastAsia="en-US"/>
        </w:rPr>
        <w:t xml:space="preserve"> 562 občanského zákoníku, mimo případů, kdy jsou Smlouva a dodatky k ní uzavírány podle odst. 2</w:t>
      </w:r>
      <w:r w:rsidR="00D62DC0">
        <w:rPr>
          <w:rFonts w:ascii="Arial" w:eastAsiaTheme="minorHAnsi" w:hAnsi="Arial" w:cs="Arial"/>
          <w:spacing w:val="-1"/>
          <w:lang w:eastAsia="en-US"/>
        </w:rPr>
        <w:t>1</w:t>
      </w:r>
      <w:r w:rsidR="00B00A53">
        <w:rPr>
          <w:rFonts w:ascii="Arial" w:eastAsiaTheme="minorHAnsi" w:hAnsi="Arial" w:cs="Arial"/>
          <w:spacing w:val="-1"/>
          <w:lang w:eastAsia="en-US"/>
        </w:rPr>
        <w:t>.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 </w:t>
      </w:r>
    </w:p>
    <w:p w14:paraId="13FE930D" w14:textId="0674A126" w:rsidR="00816E6A" w:rsidRPr="000A0F15" w:rsidRDefault="00816E6A" w:rsidP="007900E9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Za den doručení písemnosti učiněné na základě této </w:t>
      </w:r>
      <w:r w:rsidR="003710CA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 s vyloučením ust</w:t>
      </w:r>
      <w:r w:rsidR="003164D4" w:rsidRPr="000A0F15">
        <w:rPr>
          <w:rFonts w:ascii="Arial" w:eastAsiaTheme="minorHAnsi" w:hAnsi="Arial" w:cs="Arial"/>
          <w:spacing w:val="-1"/>
          <w:lang w:eastAsia="en-US"/>
        </w:rPr>
        <w:t>anovení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 § 573 občanského zákoníku se považuje den skutečného doručení uvedené písemnosti.</w:t>
      </w:r>
    </w:p>
    <w:p w14:paraId="285C1BBD" w14:textId="7FC4DA5A" w:rsidR="00816E6A" w:rsidRPr="000A0F15" w:rsidRDefault="00816E6A" w:rsidP="007900E9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>Smluvní strany prohlašují, že veškeré podmínky plnění, zejména práva a</w:t>
      </w:r>
      <w:r w:rsidR="00E1250D" w:rsidRPr="000A0F15">
        <w:rPr>
          <w:rFonts w:ascii="Arial" w:eastAsiaTheme="minorHAnsi" w:hAnsi="Arial" w:cs="Arial"/>
          <w:spacing w:val="-1"/>
          <w:lang w:eastAsia="en-US"/>
        </w:rPr>
        <w:t> 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povinnosti, sankce za porušení </w:t>
      </w:r>
      <w:r w:rsidR="003710CA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mlouvy, které byly mezi nimi v souvislosti s předmětem plnění ujednány, jsou obsaženy v textu této </w:t>
      </w:r>
      <w:r w:rsidR="00413743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</w:t>
      </w:r>
      <w:r w:rsidR="003A639B" w:rsidRPr="000A0F15">
        <w:rPr>
          <w:rFonts w:ascii="Arial" w:eastAsiaTheme="minorHAnsi" w:hAnsi="Arial" w:cs="Arial"/>
          <w:spacing w:val="-1"/>
          <w:lang w:eastAsia="en-US"/>
        </w:rPr>
        <w:t>.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 Smluvní strany výslovně prohlašují, že ke dni uzavření této </w:t>
      </w:r>
      <w:r w:rsidR="00413743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 se ruší veškerá případná ujednání a dohody, které by se týkaly shodného předmětu plnění a</w:t>
      </w:r>
      <w:r w:rsidR="002B0A7A" w:rsidRPr="000A0F15">
        <w:rPr>
          <w:rFonts w:ascii="Arial" w:eastAsiaTheme="minorHAnsi" w:hAnsi="Arial" w:cs="Arial"/>
          <w:spacing w:val="-1"/>
          <w:lang w:eastAsia="en-US"/>
        </w:rPr>
        <w:t> 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tyto jsou v plném rozsahu nahrazeny ujednáními obsaženými v této </w:t>
      </w:r>
      <w:r w:rsidR="00413743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mlouvě, tj.</w:t>
      </w:r>
      <w:r w:rsidR="002B0A7A" w:rsidRPr="000A0F15">
        <w:rPr>
          <w:rFonts w:ascii="Arial" w:eastAsiaTheme="minorHAnsi" w:hAnsi="Arial" w:cs="Arial"/>
          <w:spacing w:val="-1"/>
          <w:lang w:eastAsia="en-US"/>
        </w:rPr>
        <w:t> 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neexistuje </w:t>
      </w:r>
      <w:r w:rsidR="002B0A7A" w:rsidRPr="000A0F15">
        <w:rPr>
          <w:rFonts w:ascii="Arial" w:eastAsiaTheme="minorHAnsi" w:hAnsi="Arial" w:cs="Arial"/>
          <w:spacing w:val="-1"/>
          <w:lang w:eastAsia="en-US"/>
        </w:rPr>
        <w:t>žádné jiné ujednání, které by tu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to </w:t>
      </w:r>
      <w:r w:rsidR="00413743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mlouvu doplňovalo nebo měnilo.</w:t>
      </w:r>
    </w:p>
    <w:p w14:paraId="70A0E19C" w14:textId="77777777" w:rsidR="00816E6A" w:rsidRPr="000A0F15" w:rsidRDefault="00816E6A" w:rsidP="007900E9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Smluvní strany se spory mezi sebou pokusí řešit nejprve smírnou cestou a teprve po marném pokusu se obrátí na příslušný </w:t>
      </w:r>
      <w:r w:rsidR="008D43BC" w:rsidRPr="000A0F15">
        <w:rPr>
          <w:rFonts w:ascii="Arial" w:eastAsiaTheme="minorHAnsi" w:hAnsi="Arial" w:cs="Arial"/>
          <w:spacing w:val="-1"/>
          <w:lang w:eastAsia="en-US"/>
        </w:rPr>
        <w:t>orgán veřejné moci</w:t>
      </w:r>
      <w:r w:rsidRPr="000A0F15">
        <w:rPr>
          <w:rFonts w:ascii="Arial" w:eastAsiaTheme="minorHAnsi" w:hAnsi="Arial" w:cs="Arial"/>
          <w:spacing w:val="-1"/>
          <w:lang w:eastAsia="en-US"/>
        </w:rPr>
        <w:t>.</w:t>
      </w:r>
    </w:p>
    <w:p w14:paraId="3D0E4DDE" w14:textId="32832981" w:rsidR="00364A60" w:rsidRPr="00BF64A6" w:rsidRDefault="00364A60" w:rsidP="00364A60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 xml:space="preserve">V případě uzavření </w:t>
      </w:r>
      <w:r w:rsidRPr="00BF64A6">
        <w:rPr>
          <w:rFonts w:ascii="Arial" w:eastAsia="Calibri" w:hAnsi="Arial" w:cs="Arial"/>
          <w:spacing w:val="-1"/>
          <w:lang w:eastAsia="en-US"/>
        </w:rPr>
        <w:t>Smlouv</w:t>
      </w:r>
      <w:r>
        <w:rPr>
          <w:rFonts w:ascii="Arial" w:eastAsia="Calibri" w:hAnsi="Arial" w:cs="Arial"/>
          <w:spacing w:val="-1"/>
          <w:lang w:eastAsia="en-US"/>
        </w:rPr>
        <w:t xml:space="preserve">y v listinné podobě </w:t>
      </w:r>
      <w:r w:rsidRPr="00BF64A6">
        <w:rPr>
          <w:rFonts w:ascii="Arial" w:eastAsia="Calibri" w:hAnsi="Arial" w:cs="Arial"/>
          <w:spacing w:val="-1"/>
          <w:lang w:eastAsia="en-US"/>
        </w:rPr>
        <w:t>je</w:t>
      </w:r>
      <w:r>
        <w:rPr>
          <w:rFonts w:ascii="Arial" w:eastAsia="Calibri" w:hAnsi="Arial" w:cs="Arial"/>
          <w:spacing w:val="-1"/>
          <w:lang w:eastAsia="en-US"/>
        </w:rPr>
        <w:t xml:space="preserve"> Smlouva </w:t>
      </w:r>
      <w:r w:rsidRPr="00BF64A6">
        <w:rPr>
          <w:rFonts w:ascii="Arial" w:eastAsia="Calibri" w:hAnsi="Arial" w:cs="Arial"/>
          <w:spacing w:val="-1"/>
          <w:lang w:eastAsia="en-US"/>
        </w:rPr>
        <w:t xml:space="preserve">vyhotovena ve 2 stejnopisech, každý s platností originálu, z nichž 1 obdrží provozovatel </w:t>
      </w:r>
      <w:r>
        <w:rPr>
          <w:rFonts w:ascii="Arial" w:eastAsia="Calibri" w:hAnsi="Arial" w:cs="Arial"/>
          <w:spacing w:val="-1"/>
          <w:lang w:eastAsia="en-US"/>
        </w:rPr>
        <w:t>vlečky</w:t>
      </w:r>
      <w:r w:rsidRPr="00BF64A6">
        <w:rPr>
          <w:rFonts w:ascii="Arial" w:eastAsia="Calibri" w:hAnsi="Arial" w:cs="Arial"/>
          <w:spacing w:val="-1"/>
          <w:lang w:eastAsia="en-US"/>
        </w:rPr>
        <w:t xml:space="preserve"> a 1 dopravce.</w:t>
      </w:r>
    </w:p>
    <w:p w14:paraId="321BC488" w14:textId="3364EC06" w:rsidR="00F913B0" w:rsidRPr="00B05A00" w:rsidRDefault="00F913B0" w:rsidP="00F913B0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highlight w:val="yellow"/>
          <w:lang w:eastAsia="en-US"/>
        </w:rPr>
      </w:pPr>
      <w:r w:rsidRPr="00B05A00">
        <w:rPr>
          <w:rFonts w:ascii="Arial" w:eastAsiaTheme="minorHAnsi" w:hAnsi="Arial" w:cs="Arial"/>
          <w:spacing w:val="-1"/>
          <w:highlight w:val="yellow"/>
          <w:lang w:eastAsia="en-US"/>
        </w:rPr>
        <w:t xml:space="preserve">Smlouva nabývá platnosti </w:t>
      </w:r>
      <w:r w:rsidR="002B5AA6">
        <w:rPr>
          <w:rFonts w:ascii="Arial" w:eastAsiaTheme="minorHAnsi" w:hAnsi="Arial" w:cs="Arial"/>
          <w:spacing w:val="-1"/>
          <w:highlight w:val="yellow"/>
          <w:lang w:eastAsia="en-US"/>
        </w:rPr>
        <w:t xml:space="preserve">a účinnosti dnem </w:t>
      </w:r>
      <w:r>
        <w:rPr>
          <w:rFonts w:ascii="Arial" w:eastAsiaTheme="minorHAnsi" w:hAnsi="Arial" w:cs="Arial"/>
          <w:spacing w:val="-1"/>
          <w:highlight w:val="yellow"/>
          <w:lang w:eastAsia="en-US"/>
        </w:rPr>
        <w:t>podpis</w:t>
      </w:r>
      <w:r w:rsidR="002B5AA6">
        <w:rPr>
          <w:rFonts w:ascii="Arial" w:eastAsiaTheme="minorHAnsi" w:hAnsi="Arial" w:cs="Arial"/>
          <w:spacing w:val="-1"/>
          <w:highlight w:val="yellow"/>
          <w:lang w:eastAsia="en-US"/>
        </w:rPr>
        <w:t xml:space="preserve">u Smlouvy </w:t>
      </w:r>
      <w:r>
        <w:rPr>
          <w:rFonts w:ascii="Arial" w:eastAsiaTheme="minorHAnsi" w:hAnsi="Arial" w:cs="Arial"/>
          <w:spacing w:val="-1"/>
          <w:highlight w:val="yellow"/>
          <w:lang w:eastAsia="en-US"/>
        </w:rPr>
        <w:t>poslední smluvní stran</w:t>
      </w:r>
      <w:r w:rsidR="002B5AA6">
        <w:rPr>
          <w:rFonts w:ascii="Arial" w:eastAsiaTheme="minorHAnsi" w:hAnsi="Arial" w:cs="Arial"/>
          <w:spacing w:val="-1"/>
          <w:highlight w:val="yellow"/>
          <w:lang w:eastAsia="en-US"/>
        </w:rPr>
        <w:t>ou.</w:t>
      </w:r>
      <w:r w:rsidR="0071300B">
        <w:rPr>
          <w:rFonts w:ascii="Arial" w:eastAsiaTheme="minorHAnsi" w:hAnsi="Arial" w:cs="Arial"/>
          <w:spacing w:val="-1"/>
          <w:highlight w:val="yellow"/>
          <w:lang w:eastAsia="en-US"/>
        </w:rPr>
        <w:t xml:space="preserve"> </w:t>
      </w:r>
    </w:p>
    <w:p w14:paraId="64D436D9" w14:textId="354065CC" w:rsidR="00816E6A" w:rsidRPr="000A0F15" w:rsidRDefault="00816E6A" w:rsidP="007900E9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Dopravce není oprávněn převést svá práva a povinnosti ze </w:t>
      </w:r>
      <w:r w:rsidR="00413743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 nebo její části na třetí osobu bez předchozího výslovného souhlasu provozovatele vlečky. Provozovatel vlečky si tímto vyhrazuje právo takový souhlas neudělit, a to i bez udání důvodu. Za účelem zvážení, zda takový souhlas s převodem provozovatel vlečky udělí či nikoli, je dopravce povinen mu bez zbytečného odkladu opatřit a dodat veškeré informace a dokumenty, o které provozovatel vlečky požádá.</w:t>
      </w:r>
    </w:p>
    <w:p w14:paraId="3C49170C" w14:textId="35F6C502" w:rsidR="00816E6A" w:rsidRPr="000A0F15" w:rsidRDefault="00816E6A" w:rsidP="007900E9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Pro případ, že se kterékoliv z ustanovení této </w:t>
      </w:r>
      <w:r w:rsidR="00413743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 ukáže nebýt právním jednáním či být neplatným, nevykonatelným nebo být v rozporu s obecně závaznými právními předpisy</w:t>
      </w:r>
      <w:r w:rsidR="002B0A7A" w:rsidRPr="000A0F15">
        <w:rPr>
          <w:rFonts w:ascii="Arial" w:eastAsiaTheme="minorHAnsi" w:hAnsi="Arial" w:cs="Arial"/>
          <w:spacing w:val="-1"/>
          <w:lang w:eastAsia="en-US"/>
        </w:rPr>
        <w:t>, nebo rozhodovací praxí orgánu veřejné moci</w:t>
      </w:r>
      <w:r w:rsidRPr="000A0F15">
        <w:rPr>
          <w:rFonts w:ascii="Arial" w:eastAsiaTheme="minorHAnsi" w:hAnsi="Arial" w:cs="Arial"/>
          <w:spacing w:val="-1"/>
          <w:lang w:eastAsia="en-US"/>
        </w:rPr>
        <w:t>, a to z jakéhokoliv důvodu, se smluvní strany dohodly, že dotčené ustanovení nahradí novým, bezvadným, které se bude svým hospodářským účelem a</w:t>
      </w:r>
      <w:r w:rsidR="003A7491" w:rsidRPr="000A0F15">
        <w:rPr>
          <w:rFonts w:ascii="Arial" w:eastAsiaTheme="minorHAnsi" w:hAnsi="Arial" w:cs="Arial"/>
          <w:spacing w:val="-1"/>
          <w:lang w:eastAsia="en-US"/>
        </w:rPr>
        <w:t> 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právními důsledky podobat ustanovení nahrazovanému. Pokud by se sama </w:t>
      </w:r>
      <w:r w:rsidR="00413743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mlouva ukázala nebýt právním jednáním nebo být neplatnou, je tento odstavec samostatnou dohodou, na jejíž právní charakter či platnost a účinnost nemá charakter nebo případná neplatnost či neúčinnost </w:t>
      </w:r>
      <w:r w:rsidR="00413743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 xml:space="preserve">mlouvy jako celku či jejích jednotlivých částí vliv. Absence charakteru právního jednání, neplatnost či nevykonatelnost kteréhokoliv ustanovení této </w:t>
      </w:r>
      <w:r w:rsidR="00413743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 nemá vliv na její ostatní ustanovení, jejich charakter coby právního jednání, neplatnost či nevykonatelnost.</w:t>
      </w:r>
    </w:p>
    <w:p w14:paraId="40603F25" w14:textId="04A62437" w:rsidR="0007445A" w:rsidRPr="000A0F15" w:rsidRDefault="0007445A" w:rsidP="007900E9">
      <w:pPr>
        <w:pStyle w:val="Odstavecseseznamem"/>
        <w:numPr>
          <w:ilvl w:val="0"/>
          <w:numId w:val="30"/>
        </w:numPr>
        <w:shd w:val="clear" w:color="auto" w:fill="FFFFFF"/>
        <w:spacing w:before="120" w:after="120"/>
        <w:ind w:left="0" w:firstLine="0"/>
        <w:rPr>
          <w:rFonts w:ascii="Arial" w:eastAsiaTheme="minorHAnsi" w:hAnsi="Arial" w:cs="Arial"/>
          <w:spacing w:val="-1"/>
          <w:lang w:eastAsia="en-US"/>
        </w:rPr>
      </w:pPr>
      <w:r w:rsidRPr="000A0F15">
        <w:rPr>
          <w:rFonts w:ascii="Arial" w:eastAsiaTheme="minorHAnsi" w:hAnsi="Arial" w:cs="Arial"/>
          <w:spacing w:val="-1"/>
          <w:lang w:eastAsia="en-US"/>
        </w:rPr>
        <w:t xml:space="preserve">Všechny ve </w:t>
      </w:r>
      <w:r w:rsidR="00413743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mlouvě citované obecně závazné právní předpisy, vnitřní předpisy provozovatele dráhy, dokumenty dle čl. 2</w:t>
      </w:r>
      <w:r w:rsidR="00085971" w:rsidRPr="000A0F15">
        <w:rPr>
          <w:rFonts w:ascii="Arial" w:eastAsiaTheme="minorHAnsi" w:hAnsi="Arial" w:cs="Arial"/>
          <w:spacing w:val="-1"/>
          <w:lang w:eastAsia="en-US"/>
        </w:rPr>
        <w:t xml:space="preserve"> </w:t>
      </w:r>
      <w:proofErr w:type="gramStart"/>
      <w:r w:rsidRPr="000A0F15">
        <w:rPr>
          <w:rFonts w:ascii="Arial" w:eastAsiaTheme="minorHAnsi" w:hAnsi="Arial" w:cs="Arial"/>
          <w:spacing w:val="-1"/>
          <w:lang w:eastAsia="en-US"/>
        </w:rPr>
        <w:t>této</w:t>
      </w:r>
      <w:proofErr w:type="gramEnd"/>
      <w:r w:rsidR="00F31FE1" w:rsidRPr="000A0F15">
        <w:rPr>
          <w:rFonts w:ascii="Arial" w:eastAsiaTheme="minorHAnsi" w:hAnsi="Arial" w:cs="Arial"/>
          <w:spacing w:val="-1"/>
          <w:lang w:eastAsia="en-US"/>
        </w:rPr>
        <w:t xml:space="preserve">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Pr="000A0F15">
        <w:rPr>
          <w:rFonts w:ascii="Arial" w:eastAsiaTheme="minorHAnsi" w:hAnsi="Arial" w:cs="Arial"/>
          <w:spacing w:val="-1"/>
          <w:lang w:eastAsia="en-US"/>
        </w:rPr>
        <w:t>mlouvy se rozumějí v platném a účinném znění.</w:t>
      </w:r>
    </w:p>
    <w:p w14:paraId="0D3FC88B" w14:textId="342D61A7" w:rsidR="00BA0852" w:rsidRPr="00FA739C" w:rsidRDefault="00413743" w:rsidP="007900E9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trike/>
          <w:spacing w:val="-1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 xml:space="preserve">(13) </w:t>
      </w:r>
      <w:r w:rsidR="00BA0852" w:rsidRPr="000A0F15">
        <w:rPr>
          <w:rFonts w:ascii="Arial" w:eastAsiaTheme="minorHAnsi" w:hAnsi="Arial" w:cs="Arial"/>
          <w:spacing w:val="-1"/>
          <w:lang w:eastAsia="en-US"/>
        </w:rPr>
        <w:t xml:space="preserve">Žádná ze smluvních stran není oprávněna bez výslovného předchozího písemného souhlasu druhé smluvní strany sdělit třetím osobám údaje týkající se </w:t>
      </w:r>
      <w:r w:rsidR="00DD69B1" w:rsidRPr="000A0F15">
        <w:rPr>
          <w:rFonts w:ascii="Arial" w:eastAsiaTheme="minorHAnsi" w:hAnsi="Arial" w:cs="Arial"/>
          <w:spacing w:val="-1"/>
          <w:lang w:eastAsia="en-US"/>
        </w:rPr>
        <w:t xml:space="preserve">plnění </w:t>
      </w:r>
      <w:r w:rsidR="00DD69B1" w:rsidRPr="000A0F15">
        <w:rPr>
          <w:rFonts w:ascii="Arial" w:eastAsiaTheme="minorHAnsi" w:hAnsi="Arial" w:cs="Arial"/>
          <w:spacing w:val="-1"/>
          <w:lang w:eastAsia="en-US"/>
        </w:rPr>
        <w:lastRenderedPageBreak/>
        <w:t xml:space="preserve">této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BA0852" w:rsidRPr="000A0F15">
        <w:rPr>
          <w:rFonts w:ascii="Arial" w:eastAsiaTheme="minorHAnsi" w:hAnsi="Arial" w:cs="Arial"/>
          <w:spacing w:val="-1"/>
          <w:lang w:eastAsia="en-US"/>
        </w:rPr>
        <w:t>mlouvy a vztahů se 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BA0852" w:rsidRPr="000A0F15">
        <w:rPr>
          <w:rFonts w:ascii="Arial" w:eastAsiaTheme="minorHAnsi" w:hAnsi="Arial" w:cs="Arial"/>
          <w:spacing w:val="-1"/>
          <w:lang w:eastAsia="en-US"/>
        </w:rPr>
        <w:t>mlouvou souvisejících</w:t>
      </w:r>
      <w:r w:rsidR="00BA0852" w:rsidRPr="000A0F15">
        <w:rPr>
          <w:rFonts w:ascii="Arial" w:hAnsi="Arial" w:cs="Arial"/>
        </w:rPr>
        <w:t xml:space="preserve"> (tedy především jakékoliv informace a skutečnosti, které se smluvní strana dozvěděla v souvislosti s plněním závazků podle této </w:t>
      </w:r>
      <w:r w:rsidR="007900E9">
        <w:rPr>
          <w:rFonts w:ascii="Arial" w:hAnsi="Arial" w:cs="Arial"/>
        </w:rPr>
        <w:t>S</w:t>
      </w:r>
      <w:r w:rsidR="00BA0852" w:rsidRPr="000A0F15">
        <w:rPr>
          <w:rFonts w:ascii="Arial" w:hAnsi="Arial" w:cs="Arial"/>
        </w:rPr>
        <w:t>mlouvy, o identitě třetích osob spolupracujících s kteroukoliv ze smluvních st</w:t>
      </w:r>
      <w:r w:rsidR="000021D2" w:rsidRPr="000A0F15">
        <w:rPr>
          <w:rFonts w:ascii="Arial" w:hAnsi="Arial" w:cs="Arial"/>
        </w:rPr>
        <w:t>r</w:t>
      </w:r>
      <w:r w:rsidR="00BA0852" w:rsidRPr="000A0F15">
        <w:rPr>
          <w:rFonts w:ascii="Arial" w:hAnsi="Arial" w:cs="Arial"/>
        </w:rPr>
        <w:t>an, charakteru spolupráce a vztazích s třetími stranami vůbec, o cenách, obchodních záměrech a podnikatelských příležitostech druhé smluvní strany, které se smluvní st</w:t>
      </w:r>
      <w:r w:rsidR="008D70CA" w:rsidRPr="000A0F15">
        <w:rPr>
          <w:rFonts w:ascii="Arial" w:hAnsi="Arial" w:cs="Arial"/>
        </w:rPr>
        <w:t>r</w:t>
      </w:r>
      <w:r w:rsidR="00BA0852" w:rsidRPr="000A0F15">
        <w:rPr>
          <w:rFonts w:ascii="Arial" w:hAnsi="Arial" w:cs="Arial"/>
        </w:rPr>
        <w:t xml:space="preserve">ana dozví v průběhu plnění této </w:t>
      </w:r>
      <w:r w:rsidR="007900E9">
        <w:rPr>
          <w:rFonts w:ascii="Arial" w:hAnsi="Arial" w:cs="Arial"/>
        </w:rPr>
        <w:t>S</w:t>
      </w:r>
      <w:r w:rsidR="00BA0852" w:rsidRPr="000A0F15">
        <w:rPr>
          <w:rFonts w:ascii="Arial" w:hAnsi="Arial" w:cs="Arial"/>
        </w:rPr>
        <w:t>mlouvy)</w:t>
      </w:r>
      <w:r w:rsidR="00BA0852" w:rsidRPr="000A0F15">
        <w:rPr>
          <w:rFonts w:ascii="Arial" w:eastAsiaTheme="minorHAnsi" w:hAnsi="Arial" w:cs="Arial"/>
          <w:spacing w:val="-1"/>
          <w:lang w:eastAsia="en-US"/>
        </w:rPr>
        <w:t xml:space="preserve">, zejména pokud splňují charakter obchodního tajemství, leda by to smluvní straně ukládal obecně závazný právní předpis nebo orgán veřejné moci na základě takového předpisu. </w:t>
      </w:r>
    </w:p>
    <w:p w14:paraId="002B092B" w14:textId="7BF61A03" w:rsidR="00EE01BF" w:rsidRPr="000A0F15" w:rsidRDefault="00413743" w:rsidP="007900E9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>(1</w:t>
      </w:r>
      <w:r w:rsidR="009E7621">
        <w:rPr>
          <w:rFonts w:ascii="Arial" w:eastAsiaTheme="minorHAnsi" w:hAnsi="Arial" w:cs="Arial"/>
          <w:spacing w:val="-1"/>
          <w:lang w:eastAsia="en-US"/>
        </w:rPr>
        <w:t>4</w:t>
      </w:r>
      <w:r>
        <w:rPr>
          <w:rFonts w:ascii="Arial" w:eastAsiaTheme="minorHAnsi" w:hAnsi="Arial" w:cs="Arial"/>
          <w:spacing w:val="-1"/>
          <w:lang w:eastAsia="en-US"/>
        </w:rPr>
        <w:t xml:space="preserve">) </w:t>
      </w:r>
      <w:r w:rsidR="00BC7982">
        <w:rPr>
          <w:rFonts w:ascii="Arial" w:eastAsiaTheme="minorHAnsi" w:hAnsi="Arial" w:cs="Arial"/>
          <w:spacing w:val="-1"/>
          <w:lang w:eastAsia="en-US"/>
        </w:rPr>
        <w:tab/>
      </w:r>
      <w:r w:rsidR="00EE01BF" w:rsidRPr="000A0F15">
        <w:rPr>
          <w:rFonts w:ascii="Arial" w:eastAsiaTheme="minorHAnsi" w:hAnsi="Arial" w:cs="Arial"/>
          <w:spacing w:val="-1"/>
          <w:lang w:eastAsia="en-US"/>
        </w:rPr>
        <w:t xml:space="preserve">Smluvní strany prohlašují, že tato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EE01BF" w:rsidRPr="000A0F15">
        <w:rPr>
          <w:rFonts w:ascii="Arial" w:eastAsiaTheme="minorHAnsi" w:hAnsi="Arial" w:cs="Arial"/>
          <w:spacing w:val="-1"/>
          <w:lang w:eastAsia="en-US"/>
        </w:rPr>
        <w:t xml:space="preserve">mlouva je uzavřena v rámci jejich běžného obchodního styku, a proto se na tuto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EE01BF" w:rsidRPr="000A0F15">
        <w:rPr>
          <w:rFonts w:ascii="Arial" w:eastAsiaTheme="minorHAnsi" w:hAnsi="Arial" w:cs="Arial"/>
          <w:spacing w:val="-1"/>
          <w:lang w:eastAsia="en-US"/>
        </w:rPr>
        <w:t xml:space="preserve">mlouvu nevztahuje povinnost jejího uveřejnění prostřednictvím registru smluv podle ustanovení § 3 odst. 2 písm. q) zákona č. 340/2015 Sb., o zvláštních podmínkách účinnosti některých smluv, uveřejňování těchto smluv a o registru smluv (zákon o registru smluv), ve znění pozdějších předpisů. Tato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EE01BF" w:rsidRPr="000A0F15">
        <w:rPr>
          <w:rFonts w:ascii="Arial" w:eastAsiaTheme="minorHAnsi" w:hAnsi="Arial" w:cs="Arial"/>
          <w:spacing w:val="-1"/>
          <w:lang w:eastAsia="en-US"/>
        </w:rPr>
        <w:t xml:space="preserve">mlouva, včetně jejích příloh a případných dodatků, nebude žádnou ze smluvních stran dle zákona o registru smluv zveřejněna. Smluvní strany se s odkazem na toto prohlášení zavazují, že tuto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EE01BF" w:rsidRPr="000A0F15">
        <w:rPr>
          <w:rFonts w:ascii="Arial" w:eastAsiaTheme="minorHAnsi" w:hAnsi="Arial" w:cs="Arial"/>
          <w:spacing w:val="-1"/>
          <w:lang w:eastAsia="en-US"/>
        </w:rPr>
        <w:t xml:space="preserve">mlouvu včetně jejích následných dodatků, nebudou uveřejňovat prostřednictvím registru smluv a domáhat se určení neplatnosti této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EE01BF" w:rsidRPr="000A0F15">
        <w:rPr>
          <w:rFonts w:ascii="Arial" w:eastAsiaTheme="minorHAnsi" w:hAnsi="Arial" w:cs="Arial"/>
          <w:spacing w:val="-1"/>
          <w:lang w:eastAsia="en-US"/>
        </w:rPr>
        <w:t>mlouvy z důvodu jejího neuveřejnění.</w:t>
      </w:r>
    </w:p>
    <w:p w14:paraId="051F38A7" w14:textId="2B50F1A8" w:rsidR="009E02CC" w:rsidRPr="000A0F15" w:rsidRDefault="00413743" w:rsidP="007900E9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>(1</w:t>
      </w:r>
      <w:r w:rsidR="009E7621">
        <w:rPr>
          <w:rFonts w:ascii="Arial" w:eastAsiaTheme="minorHAnsi" w:hAnsi="Arial" w:cs="Arial"/>
          <w:spacing w:val="-1"/>
          <w:lang w:eastAsia="en-US"/>
        </w:rPr>
        <w:t>5</w:t>
      </w:r>
      <w:r>
        <w:rPr>
          <w:rFonts w:ascii="Arial" w:eastAsiaTheme="minorHAnsi" w:hAnsi="Arial" w:cs="Arial"/>
          <w:spacing w:val="-1"/>
          <w:lang w:eastAsia="en-US"/>
        </w:rPr>
        <w:t xml:space="preserve">) </w:t>
      </w:r>
      <w:r w:rsidR="00BC7982">
        <w:rPr>
          <w:rFonts w:ascii="Arial" w:eastAsiaTheme="minorHAnsi" w:hAnsi="Arial" w:cs="Arial"/>
          <w:spacing w:val="-1"/>
          <w:lang w:eastAsia="en-US"/>
        </w:rPr>
        <w:tab/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t xml:space="preserve">Pokud jedna smluvní strana obdrží podle obecně závazného právního předpisu žádost o informaci týkající se této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t>mlouvy, neprodleně s celým obsahem žádosti seznámí druhou smluvní stranu, vyrozumí ji o uvažovaném způsobu rozhodnutí o ní a vyzve druhou smluvní stranu, aby se k žádosti v přiměřené době vyjádřila. Druhá smluvní strana je povinna se k žádosti vyjádřit rovněž neprodleně tak, aby mohla být žádost o informaci původně dotázanou smluvní stranou vyřízena v zákonných lhůtách. O způsobu vyřízení žádosti vyrozumí původně dotázaná smluvní strana druhou smluvní stranu taktéž neprodleně. V případech, kdy se na postup původně dotázané smluvní strany při vyřizování žádosti vztahuje správní řád, bude s druhou smluvní stranou jednat jako s účastníkem řízení.</w:t>
      </w:r>
    </w:p>
    <w:p w14:paraId="55198087" w14:textId="5B538A94" w:rsidR="009E02CC" w:rsidRPr="000A0F15" w:rsidRDefault="00413743" w:rsidP="006B5807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>(1</w:t>
      </w:r>
      <w:r w:rsidR="009E7621">
        <w:rPr>
          <w:rFonts w:ascii="Arial" w:eastAsiaTheme="minorHAnsi" w:hAnsi="Arial" w:cs="Arial"/>
          <w:spacing w:val="-1"/>
          <w:lang w:eastAsia="en-US"/>
        </w:rPr>
        <w:t>6</w:t>
      </w:r>
      <w:r>
        <w:rPr>
          <w:rFonts w:ascii="Arial" w:eastAsiaTheme="minorHAnsi" w:hAnsi="Arial" w:cs="Arial"/>
          <w:spacing w:val="-1"/>
          <w:lang w:eastAsia="en-US"/>
        </w:rPr>
        <w:t xml:space="preserve">) </w:t>
      </w:r>
      <w:r w:rsidR="00BC7982">
        <w:rPr>
          <w:rFonts w:ascii="Arial" w:eastAsiaTheme="minorHAnsi" w:hAnsi="Arial" w:cs="Arial"/>
          <w:spacing w:val="-1"/>
          <w:lang w:eastAsia="en-US"/>
        </w:rPr>
        <w:tab/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t xml:space="preserve">Smluvní strany se dále zavazují zajistit zachovávání mlčenlivosti u veškerých osob, které k plnění této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t>mlouvy užijí.</w:t>
      </w:r>
    </w:p>
    <w:p w14:paraId="4E6492A2" w14:textId="2EF833B9" w:rsidR="009E02CC" w:rsidRPr="000A0F15" w:rsidRDefault="00413743" w:rsidP="006B5807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>(1</w:t>
      </w:r>
      <w:r w:rsidR="009E7621">
        <w:rPr>
          <w:rFonts w:ascii="Arial" w:eastAsiaTheme="minorHAnsi" w:hAnsi="Arial" w:cs="Arial"/>
          <w:spacing w:val="-1"/>
          <w:lang w:eastAsia="en-US"/>
        </w:rPr>
        <w:t>7</w:t>
      </w:r>
      <w:r>
        <w:rPr>
          <w:rFonts w:ascii="Arial" w:eastAsiaTheme="minorHAnsi" w:hAnsi="Arial" w:cs="Arial"/>
          <w:spacing w:val="-1"/>
          <w:lang w:eastAsia="en-US"/>
        </w:rPr>
        <w:t xml:space="preserve">) </w:t>
      </w:r>
      <w:r w:rsidR="00BC7982">
        <w:rPr>
          <w:rFonts w:ascii="Arial" w:eastAsiaTheme="minorHAnsi" w:hAnsi="Arial" w:cs="Arial"/>
          <w:spacing w:val="-1"/>
          <w:lang w:eastAsia="en-US"/>
        </w:rPr>
        <w:tab/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t>Porušení povinnosti mlčenlivosti dle tohoto článku se považuje za podstatné porušení smluvní povinnosti</w:t>
      </w:r>
      <w:r w:rsidR="004507BB" w:rsidRPr="000A0F15">
        <w:rPr>
          <w:rFonts w:ascii="Arial" w:eastAsiaTheme="minorHAnsi" w:hAnsi="Arial" w:cs="Arial"/>
          <w:spacing w:val="-1"/>
          <w:lang w:eastAsia="en-US"/>
        </w:rPr>
        <w:t>.</w:t>
      </w:r>
    </w:p>
    <w:p w14:paraId="035A37A8" w14:textId="02E4FF87" w:rsidR="009E02CC" w:rsidRPr="000A0F15" w:rsidRDefault="00413743" w:rsidP="006B5807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>(1</w:t>
      </w:r>
      <w:r w:rsidR="009E7621">
        <w:rPr>
          <w:rFonts w:ascii="Arial" w:eastAsiaTheme="minorHAnsi" w:hAnsi="Arial" w:cs="Arial"/>
          <w:spacing w:val="-1"/>
          <w:lang w:eastAsia="en-US"/>
        </w:rPr>
        <w:t>8</w:t>
      </w:r>
      <w:r>
        <w:rPr>
          <w:rFonts w:ascii="Arial" w:eastAsiaTheme="minorHAnsi" w:hAnsi="Arial" w:cs="Arial"/>
          <w:spacing w:val="-1"/>
          <w:lang w:eastAsia="en-US"/>
        </w:rPr>
        <w:t xml:space="preserve">) </w:t>
      </w:r>
      <w:r w:rsidR="00BC7982">
        <w:rPr>
          <w:rFonts w:ascii="Arial" w:eastAsiaTheme="minorHAnsi" w:hAnsi="Arial" w:cs="Arial"/>
          <w:spacing w:val="-1"/>
          <w:lang w:eastAsia="en-US"/>
        </w:rPr>
        <w:tab/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t xml:space="preserve">Smluvní strany jsou povinností mlčenlivosti dle tohoto článku vázány i po skončení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t>mlouvy.</w:t>
      </w:r>
    </w:p>
    <w:p w14:paraId="3715E39A" w14:textId="262B7DD1" w:rsidR="009E02CC" w:rsidRDefault="00413743" w:rsidP="007900E9">
      <w:pPr>
        <w:pStyle w:val="Odstavecseseznamem"/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  <w:r>
        <w:rPr>
          <w:rFonts w:ascii="Arial" w:eastAsiaTheme="minorHAnsi" w:hAnsi="Arial" w:cs="Arial"/>
          <w:spacing w:val="-1"/>
          <w:lang w:eastAsia="en-US"/>
        </w:rPr>
        <w:t>(</w:t>
      </w:r>
      <w:r w:rsidR="009E7621">
        <w:rPr>
          <w:rFonts w:ascii="Arial" w:eastAsiaTheme="minorHAnsi" w:hAnsi="Arial" w:cs="Arial"/>
          <w:spacing w:val="-1"/>
          <w:lang w:eastAsia="en-US"/>
        </w:rPr>
        <w:t>19</w:t>
      </w:r>
      <w:r>
        <w:rPr>
          <w:rFonts w:ascii="Arial" w:eastAsiaTheme="minorHAnsi" w:hAnsi="Arial" w:cs="Arial"/>
          <w:spacing w:val="-1"/>
          <w:lang w:eastAsia="en-US"/>
        </w:rPr>
        <w:t xml:space="preserve">) </w:t>
      </w:r>
      <w:r w:rsidR="00BC7982">
        <w:rPr>
          <w:rFonts w:ascii="Arial" w:eastAsiaTheme="minorHAnsi" w:hAnsi="Arial" w:cs="Arial"/>
          <w:spacing w:val="-1"/>
          <w:lang w:eastAsia="en-US"/>
        </w:rPr>
        <w:tab/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t>Smluvní strany se zavazují zajistit ochranu osobních údajů, které budou zpracovávat na základě této 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t xml:space="preserve">mlouvy a/nebo v souvislosti s ní. Při zpracování osobních údajů jsou smluvní strany povinny zejména zajistit, aby osobní údaje byly zpracovány zákonným způsobem, pouze v nezbytném rozsahu a po dobu nezbytně nutnou, a aby osobní údaje byly technicky a organizačně zabezpečeny tak, aby nemohlo dojít k neoprávněnému nebo nahodilému přístupu k těmto údajům, k jejich změně, zničení nebo ztrátě, neoprávněným přenosům, k jejich jinému neoprávněnému zpracování, jakož i k jinému zneužití. Smluvní strany jsou dále povinny zajistit, aby byly personálně a organizačně nepřetržitě po dobu zpracovávání osobních údajů zabezpečeny veškeré povinnosti vyplývající z právních předpisů, zejména z obecného nařízení o ochraně osobních údajů (GDPR). Smluvní strany se současně dohodly, že každá z nich má ve vztahu k příslušným osobním údajům zpracovávaným v souvislosti s plněním této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t xml:space="preserve">mlouvy postavení správce osobních údajů. Každá ze smluvních stran se současně zavazuje sdělovat druhé smluvní straně i nad rámec </w:t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lastRenderedPageBreak/>
        <w:t xml:space="preserve">obecně závazných právních předpisů upravujících ochranu osobních údajů veškeré skutečnosti, které mohou mít vliv na ochranu osobních údajů nebo na související práva a oprávněné zájmy subjektů údajů a rovněž veškeré skutečnosti týkající se postupu orgánů veřejné moci ve vztahu k osobním údajům zpracovávaným dle této </w:t>
      </w:r>
      <w:r w:rsidR="007900E9">
        <w:rPr>
          <w:rFonts w:ascii="Arial" w:eastAsiaTheme="minorHAnsi" w:hAnsi="Arial" w:cs="Arial"/>
          <w:spacing w:val="-1"/>
          <w:lang w:eastAsia="en-US"/>
        </w:rPr>
        <w:t>S</w:t>
      </w:r>
      <w:r w:rsidR="009E02CC" w:rsidRPr="000A0F15">
        <w:rPr>
          <w:rFonts w:ascii="Arial" w:eastAsiaTheme="minorHAnsi" w:hAnsi="Arial" w:cs="Arial"/>
          <w:spacing w:val="-1"/>
          <w:lang w:eastAsia="en-US"/>
        </w:rPr>
        <w:t xml:space="preserve">mlouvy. </w:t>
      </w:r>
    </w:p>
    <w:p w14:paraId="430F2914" w14:textId="0386F126" w:rsidR="00B00A53" w:rsidRPr="009E7621" w:rsidRDefault="009E7621" w:rsidP="009E7621">
      <w:pPr>
        <w:shd w:val="clear" w:color="auto" w:fill="FFFFFF"/>
        <w:spacing w:before="120" w:after="120"/>
        <w:ind w:left="0"/>
        <w:rPr>
          <w:rFonts w:ascii="Arial" w:eastAsia="Calibri" w:hAnsi="Arial" w:cs="Arial"/>
          <w:spacing w:val="-1"/>
          <w:lang w:eastAsia="en-US"/>
        </w:rPr>
      </w:pPr>
      <w:r>
        <w:rPr>
          <w:rFonts w:ascii="Arial" w:eastAsia="Calibri" w:hAnsi="Arial" w:cs="Arial"/>
          <w:spacing w:val="-1"/>
          <w:lang w:eastAsia="en-US"/>
        </w:rPr>
        <w:t xml:space="preserve">(20)   </w:t>
      </w:r>
      <w:r w:rsidR="00B00A53" w:rsidRPr="009E7621">
        <w:rPr>
          <w:rFonts w:ascii="Arial" w:eastAsia="Calibri" w:hAnsi="Arial" w:cs="Arial"/>
          <w:spacing w:val="-1"/>
          <w:lang w:eastAsia="en-US"/>
        </w:rPr>
        <w:t xml:space="preserve">Pokud o to dopravce požádá, může být Smlouva vyhotovena </w:t>
      </w:r>
      <w:r w:rsidR="00B00A53" w:rsidRPr="009E7621">
        <w:rPr>
          <w:rFonts w:ascii="Arial" w:hAnsi="Arial" w:cs="Arial"/>
        </w:rPr>
        <w:t xml:space="preserve">v elektronické formě, přičemž bude podepsána elektronickými podpisy obou smluvních stran založenými na kvalifikovaném certifikátu v souladu s nařízením Evropského parlamentu a Rady (EU) č. 910/2014 ze dne 23. července 2014 o elektronické identifikaci a službách vytvářejících důvěru pro elektronické transakce na vnitřním trhu a o zrušení směrnice 1999/93/ES, která se týká služeb vytvářejících důvěru a se zákonem č. 297/2016 Sb., o službách vytvářejících důvěru pro elektronické transakce, ve znění pozdějších předpisů. Každá ze smluvních stran za takových okolností obdrží elektronický originál </w:t>
      </w:r>
      <w:r w:rsidR="007900E9" w:rsidRPr="009E7621">
        <w:rPr>
          <w:rFonts w:ascii="Arial" w:hAnsi="Arial" w:cs="Arial"/>
        </w:rPr>
        <w:t>S</w:t>
      </w:r>
      <w:r w:rsidR="00B00A53" w:rsidRPr="009E7621">
        <w:rPr>
          <w:rFonts w:ascii="Arial" w:hAnsi="Arial" w:cs="Arial"/>
        </w:rPr>
        <w:t xml:space="preserve">mlouvy opatřený podpisy obou smluvních stran dle tohoto odstavce. Smlouva uzavřená ve formě a způsobem dle tohoto odstavce bude dopravci zaslána k podpisu datovou schránkou a veškeré dodatky k ní mohou být uzavírány a zasílány k podpisu dopravci jen ve formě a způsobem dle tohoto odstavce. </w:t>
      </w:r>
    </w:p>
    <w:p w14:paraId="37A7BEEC" w14:textId="1E68B96C" w:rsidR="00B00A53" w:rsidRPr="00DA590F" w:rsidRDefault="00B00A53" w:rsidP="007900E9">
      <w:pPr>
        <w:pStyle w:val="Odstavecseseznamem"/>
        <w:numPr>
          <w:ilvl w:val="2"/>
          <w:numId w:val="2"/>
        </w:numPr>
        <w:shd w:val="clear" w:color="auto" w:fill="FFFFFF"/>
        <w:spacing w:before="120" w:after="120"/>
        <w:ind w:left="0" w:firstLine="0"/>
        <w:rPr>
          <w:rFonts w:ascii="Arial" w:eastAsia="Calibri" w:hAnsi="Arial" w:cs="Arial"/>
          <w:spacing w:val="-1"/>
          <w:lang w:eastAsia="en-US"/>
        </w:rPr>
      </w:pPr>
      <w:r w:rsidRPr="00776AFF">
        <w:rPr>
          <w:rFonts w:ascii="Arial" w:hAnsi="Arial" w:cs="Arial"/>
        </w:rPr>
        <w:t>V případě, že dopravce bude požadovat vyhotovení Smlouvy v listinné podobě nebo se nevyjádří, bude Smlouva vyhotovena v listinné podobě a podepsána rukopisně, přičemž dopravci bude zaslána k podpisu za užití konvenčních služeb držitele poštovní licence. I v případě Smlouvy uzavřené v listinné podobě je dopravce oprávněn požadovat uzavření, resp. doručení dodatku k ní ve formě a způsobem podle odstavce 2</w:t>
      </w:r>
      <w:r w:rsidR="007A003E">
        <w:rPr>
          <w:rFonts w:ascii="Arial" w:hAnsi="Arial" w:cs="Arial"/>
        </w:rPr>
        <w:t>1</w:t>
      </w:r>
      <w:r w:rsidRPr="00776AFF">
        <w:rPr>
          <w:rFonts w:ascii="Arial" w:hAnsi="Arial" w:cs="Arial"/>
        </w:rPr>
        <w:t>, přičemž takovou formu a způsob doručování již nebude možné v případě kteréhokoliv z následujících dodatků měnit.</w:t>
      </w:r>
    </w:p>
    <w:p w14:paraId="329E2D37" w14:textId="02A683CB" w:rsidR="00DA590F" w:rsidRPr="00776AFF" w:rsidRDefault="00DA590F" w:rsidP="00DA590F">
      <w:pPr>
        <w:pStyle w:val="Odstavecseseznamem"/>
        <w:shd w:val="clear" w:color="auto" w:fill="FFFFFF"/>
        <w:spacing w:before="120" w:after="120"/>
        <w:ind w:left="0"/>
        <w:rPr>
          <w:rFonts w:ascii="Arial" w:eastAsia="Calibri" w:hAnsi="Arial" w:cs="Arial"/>
          <w:spacing w:val="-1"/>
          <w:lang w:eastAsia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4201" w14:paraId="0FEBE859" w14:textId="77777777" w:rsidTr="00AC4201">
        <w:tc>
          <w:tcPr>
            <w:tcW w:w="4530" w:type="dxa"/>
          </w:tcPr>
          <w:p w14:paraId="7CA9BFF5" w14:textId="75AB9AB6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>V Praze dne ……………</w:t>
            </w:r>
          </w:p>
        </w:tc>
        <w:tc>
          <w:tcPr>
            <w:tcW w:w="4530" w:type="dxa"/>
          </w:tcPr>
          <w:p w14:paraId="17360F0B" w14:textId="78E8D487" w:rsidR="00AC4201" w:rsidRDefault="00AC4201" w:rsidP="00AC4201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>V …………… dne ……………</w:t>
            </w:r>
          </w:p>
        </w:tc>
      </w:tr>
      <w:tr w:rsidR="00AC4201" w14:paraId="5C264D64" w14:textId="77777777" w:rsidTr="00AC4201">
        <w:tc>
          <w:tcPr>
            <w:tcW w:w="4530" w:type="dxa"/>
          </w:tcPr>
          <w:p w14:paraId="683D5F84" w14:textId="18C45BE4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 xml:space="preserve">Za provozovatele vlečky: </w:t>
            </w:r>
          </w:p>
        </w:tc>
        <w:tc>
          <w:tcPr>
            <w:tcW w:w="4530" w:type="dxa"/>
          </w:tcPr>
          <w:p w14:paraId="15864C35" w14:textId="36859045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>Za dopravce</w:t>
            </w:r>
            <w:r w:rsidR="00306896">
              <w:rPr>
                <w:rFonts w:ascii="Arial" w:eastAsiaTheme="minorHAnsi" w:hAnsi="Arial" w:cs="Arial"/>
                <w:spacing w:val="-1"/>
                <w:lang w:eastAsia="en-US"/>
              </w:rPr>
              <w:t>:</w:t>
            </w:r>
          </w:p>
        </w:tc>
      </w:tr>
      <w:tr w:rsidR="00AC4201" w14:paraId="51008985" w14:textId="77777777" w:rsidTr="00AC4201">
        <w:trPr>
          <w:trHeight w:val="1972"/>
        </w:trPr>
        <w:tc>
          <w:tcPr>
            <w:tcW w:w="4530" w:type="dxa"/>
          </w:tcPr>
          <w:p w14:paraId="314A75CC" w14:textId="77777777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</w:p>
          <w:p w14:paraId="537DF5D9" w14:textId="77777777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</w:p>
          <w:p w14:paraId="2DA17CF1" w14:textId="77777777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</w:p>
          <w:p w14:paraId="135CD14F" w14:textId="77777777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</w:p>
          <w:p w14:paraId="4473E1C0" w14:textId="47765494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>……………………………..</w:t>
            </w:r>
          </w:p>
        </w:tc>
        <w:tc>
          <w:tcPr>
            <w:tcW w:w="4530" w:type="dxa"/>
          </w:tcPr>
          <w:p w14:paraId="41B87A95" w14:textId="77777777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</w:p>
          <w:p w14:paraId="6931436A" w14:textId="77777777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</w:p>
          <w:p w14:paraId="16C18C19" w14:textId="77777777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</w:p>
          <w:p w14:paraId="6276764C" w14:textId="77777777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</w:p>
          <w:p w14:paraId="2CA85639" w14:textId="1B0F3475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>……………………………..</w:t>
            </w:r>
          </w:p>
        </w:tc>
      </w:tr>
      <w:tr w:rsidR="00AC4201" w14:paraId="2601249D" w14:textId="77777777" w:rsidTr="00AC4201">
        <w:tc>
          <w:tcPr>
            <w:tcW w:w="4530" w:type="dxa"/>
          </w:tcPr>
          <w:p w14:paraId="1CA891BB" w14:textId="714082B0" w:rsidR="00AC4201" w:rsidRDefault="007651C0" w:rsidP="007651C0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>…………………………….</w:t>
            </w:r>
          </w:p>
        </w:tc>
        <w:tc>
          <w:tcPr>
            <w:tcW w:w="4530" w:type="dxa"/>
          </w:tcPr>
          <w:p w14:paraId="09EB6151" w14:textId="1C511577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>……………………………..</w:t>
            </w:r>
          </w:p>
        </w:tc>
      </w:tr>
      <w:tr w:rsidR="00AC4201" w14:paraId="069DF455" w14:textId="77777777" w:rsidTr="00AC4201">
        <w:tc>
          <w:tcPr>
            <w:tcW w:w="4530" w:type="dxa"/>
          </w:tcPr>
          <w:p w14:paraId="14E659C1" w14:textId="220725E9" w:rsidR="00AC4201" w:rsidRDefault="007651C0" w:rsidP="007651C0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>…………………………….</w:t>
            </w:r>
          </w:p>
        </w:tc>
        <w:tc>
          <w:tcPr>
            <w:tcW w:w="4530" w:type="dxa"/>
          </w:tcPr>
          <w:p w14:paraId="640DF5DC" w14:textId="32D5686F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>……………………………..</w:t>
            </w:r>
          </w:p>
        </w:tc>
      </w:tr>
      <w:tr w:rsidR="00AC4201" w14:paraId="64300C52" w14:textId="77777777" w:rsidTr="00AC4201">
        <w:tc>
          <w:tcPr>
            <w:tcW w:w="4530" w:type="dxa"/>
          </w:tcPr>
          <w:p w14:paraId="74B31A92" w14:textId="04D8D885" w:rsidR="00AC4201" w:rsidRDefault="007651C0" w:rsidP="007651C0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>…………………………….</w:t>
            </w:r>
          </w:p>
        </w:tc>
        <w:tc>
          <w:tcPr>
            <w:tcW w:w="4530" w:type="dxa"/>
          </w:tcPr>
          <w:p w14:paraId="160F4E00" w14:textId="630CB166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</w:p>
        </w:tc>
      </w:tr>
      <w:tr w:rsidR="00AC4201" w14:paraId="5766A2B0" w14:textId="77777777" w:rsidTr="00AC4201">
        <w:tc>
          <w:tcPr>
            <w:tcW w:w="4530" w:type="dxa"/>
          </w:tcPr>
          <w:p w14:paraId="22559A14" w14:textId="5FCFA40A" w:rsidR="00AC4201" w:rsidRDefault="00AC4201" w:rsidP="00AC4201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 xml:space="preserve">České dráhy, a.s.  </w:t>
            </w:r>
            <w:bookmarkStart w:id="0" w:name="_GoBack"/>
            <w:bookmarkEnd w:id="0"/>
          </w:p>
        </w:tc>
        <w:tc>
          <w:tcPr>
            <w:tcW w:w="4530" w:type="dxa"/>
          </w:tcPr>
          <w:p w14:paraId="4904C782" w14:textId="75C19154" w:rsidR="00AC4201" w:rsidRDefault="00AC4201" w:rsidP="007900E9">
            <w:pPr>
              <w:spacing w:before="120" w:after="120"/>
              <w:ind w:left="0"/>
              <w:rPr>
                <w:rFonts w:ascii="Arial" w:eastAsiaTheme="minorHAnsi" w:hAnsi="Arial" w:cs="Arial"/>
                <w:spacing w:val="-1"/>
                <w:lang w:eastAsia="en-US"/>
              </w:rPr>
            </w:pPr>
            <w:r>
              <w:rPr>
                <w:rFonts w:ascii="Arial" w:eastAsiaTheme="minorHAnsi" w:hAnsi="Arial" w:cs="Arial"/>
                <w:spacing w:val="-1"/>
                <w:lang w:eastAsia="en-US"/>
              </w:rPr>
              <w:t>……………………………..</w:t>
            </w:r>
          </w:p>
        </w:tc>
      </w:tr>
    </w:tbl>
    <w:p w14:paraId="4AFD08A5" w14:textId="3C2B59D3" w:rsidR="00F05520" w:rsidRDefault="00F05520" w:rsidP="007900E9">
      <w:pPr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</w:p>
    <w:p w14:paraId="6621B8BC" w14:textId="77777777" w:rsidR="00337092" w:rsidRDefault="00337092" w:rsidP="007900E9">
      <w:pPr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</w:p>
    <w:p w14:paraId="6377B319" w14:textId="77777777" w:rsidR="00337092" w:rsidRPr="000A0F15" w:rsidRDefault="00337092" w:rsidP="007900E9">
      <w:pPr>
        <w:shd w:val="clear" w:color="auto" w:fill="FFFFFF"/>
        <w:spacing w:before="120" w:after="120"/>
        <w:ind w:left="0"/>
        <w:rPr>
          <w:rFonts w:ascii="Arial" w:eastAsiaTheme="minorHAnsi" w:hAnsi="Arial" w:cs="Arial"/>
          <w:spacing w:val="-1"/>
          <w:lang w:eastAsia="en-US"/>
        </w:rPr>
      </w:pPr>
    </w:p>
    <w:p w14:paraId="13341C33" w14:textId="09734906" w:rsidR="00BA29D9" w:rsidRPr="000A0F15" w:rsidRDefault="00BA29D9" w:rsidP="000A0F15">
      <w:pPr>
        <w:spacing w:before="120" w:after="120"/>
        <w:ind w:left="0"/>
        <w:rPr>
          <w:rFonts w:ascii="Arial" w:eastAsia="Calibri" w:hAnsi="Arial" w:cs="Arial"/>
          <w:strike/>
          <w:lang w:eastAsia="en-US"/>
        </w:rPr>
      </w:pPr>
    </w:p>
    <w:sectPr w:rsidR="00BA29D9" w:rsidRPr="000A0F15" w:rsidSect="007651C0">
      <w:headerReference w:type="default" r:id="rId9"/>
      <w:footerReference w:type="default" r:id="rId10"/>
      <w:pgSz w:w="11906" w:h="16838" w:code="9"/>
      <w:pgMar w:top="1418" w:right="1418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8967F" w14:textId="77777777" w:rsidR="00DB4F44" w:rsidRDefault="00DB4F44">
      <w:r>
        <w:separator/>
      </w:r>
    </w:p>
  </w:endnote>
  <w:endnote w:type="continuationSeparator" w:id="0">
    <w:p w14:paraId="612BA0F5" w14:textId="77777777" w:rsidR="00DB4F44" w:rsidRDefault="00DB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92F14" w14:textId="18417FA6" w:rsidR="00112EDC" w:rsidRPr="00C559DA" w:rsidRDefault="00DB4F44" w:rsidP="00C559DA">
    <w:pPr>
      <w:pStyle w:val="Zpa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667E7" w14:textId="77777777" w:rsidR="00DB4F44" w:rsidRDefault="00DB4F44">
      <w:r>
        <w:separator/>
      </w:r>
    </w:p>
  </w:footnote>
  <w:footnote w:type="continuationSeparator" w:id="0">
    <w:p w14:paraId="16527E9D" w14:textId="77777777" w:rsidR="00DB4F44" w:rsidRDefault="00DB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EC50C" w14:textId="2F479160" w:rsidR="00282BC2" w:rsidRPr="0042068D" w:rsidRDefault="00DB6B8D" w:rsidP="00DB6B8D">
    <w:pPr>
      <w:pStyle w:val="Zhlav"/>
      <w:pBdr>
        <w:bottom w:val="single" w:sz="4" w:space="1" w:color="auto"/>
      </w:pBdr>
      <w:tabs>
        <w:tab w:val="clear" w:pos="4536"/>
      </w:tabs>
      <w:ind w:left="0"/>
      <w:rPr>
        <w:rFonts w:ascii="Arial" w:hAnsi="Arial"/>
      </w:rPr>
    </w:pPr>
    <w:r w:rsidRPr="0042068D">
      <w:rPr>
        <w:rFonts w:ascii="Arial" w:hAnsi="Arial"/>
      </w:rPr>
      <w:tab/>
    </w:r>
    <w:r w:rsidR="00121AC3" w:rsidRPr="0042068D">
      <w:rPr>
        <w:rFonts w:ascii="Arial" w:hAnsi="Arial"/>
      </w:rPr>
      <w:t xml:space="preserve">Strana </w:t>
    </w:r>
    <w:r w:rsidR="00121AC3" w:rsidRPr="0042068D">
      <w:rPr>
        <w:rFonts w:ascii="Arial" w:hAnsi="Arial"/>
      </w:rPr>
      <w:fldChar w:fldCharType="begin"/>
    </w:r>
    <w:r w:rsidR="00121AC3" w:rsidRPr="0042068D">
      <w:rPr>
        <w:rFonts w:ascii="Arial" w:hAnsi="Arial"/>
      </w:rPr>
      <w:instrText xml:space="preserve"> PAGE </w:instrText>
    </w:r>
    <w:r w:rsidR="00121AC3" w:rsidRPr="0042068D">
      <w:rPr>
        <w:rFonts w:ascii="Arial" w:hAnsi="Arial"/>
      </w:rPr>
      <w:fldChar w:fldCharType="separate"/>
    </w:r>
    <w:r w:rsidR="007651C0">
      <w:rPr>
        <w:rFonts w:ascii="Arial" w:hAnsi="Arial"/>
        <w:noProof/>
      </w:rPr>
      <w:t>8</w:t>
    </w:r>
    <w:r w:rsidR="00121AC3" w:rsidRPr="0042068D">
      <w:rPr>
        <w:rFonts w:ascii="Arial" w:hAnsi="Arial"/>
      </w:rPr>
      <w:fldChar w:fldCharType="end"/>
    </w:r>
    <w:r w:rsidR="00121AC3" w:rsidRPr="0042068D">
      <w:rPr>
        <w:rFonts w:ascii="Arial" w:hAnsi="Arial"/>
      </w:rPr>
      <w:t xml:space="preserve"> (celkem </w:t>
    </w:r>
    <w:r w:rsidR="00121AC3" w:rsidRPr="0042068D">
      <w:rPr>
        <w:rFonts w:ascii="Arial" w:hAnsi="Arial"/>
      </w:rPr>
      <w:fldChar w:fldCharType="begin"/>
    </w:r>
    <w:r w:rsidR="00121AC3" w:rsidRPr="0042068D">
      <w:rPr>
        <w:rFonts w:ascii="Arial" w:hAnsi="Arial"/>
      </w:rPr>
      <w:instrText xml:space="preserve"> NUMPAGES </w:instrText>
    </w:r>
    <w:r w:rsidR="00121AC3" w:rsidRPr="0042068D">
      <w:rPr>
        <w:rFonts w:ascii="Arial" w:hAnsi="Arial"/>
      </w:rPr>
      <w:fldChar w:fldCharType="separate"/>
    </w:r>
    <w:r w:rsidR="007651C0">
      <w:rPr>
        <w:rFonts w:ascii="Arial" w:hAnsi="Arial"/>
        <w:noProof/>
      </w:rPr>
      <w:t>8</w:t>
    </w:r>
    <w:r w:rsidR="00121AC3" w:rsidRPr="0042068D">
      <w:rPr>
        <w:rFonts w:ascii="Arial" w:hAnsi="Arial"/>
      </w:rPr>
      <w:fldChar w:fldCharType="end"/>
    </w:r>
    <w:r w:rsidR="00121AC3" w:rsidRPr="0042068D">
      <w:rPr>
        <w:rFonts w:ascii="Arial" w:hAnsi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5B3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7344"/>
    <w:multiLevelType w:val="hybridMultilevel"/>
    <w:tmpl w:val="F49E12A0"/>
    <w:lvl w:ilvl="0" w:tplc="DD1C021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9191C"/>
    <w:multiLevelType w:val="hybridMultilevel"/>
    <w:tmpl w:val="9454D6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6E6C70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708A"/>
    <w:multiLevelType w:val="hybridMultilevel"/>
    <w:tmpl w:val="4F141246"/>
    <w:lvl w:ilvl="0" w:tplc="56A093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B4124"/>
    <w:multiLevelType w:val="hybridMultilevel"/>
    <w:tmpl w:val="F6AA87DE"/>
    <w:lvl w:ilvl="0" w:tplc="6CC88FC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F44256"/>
    <w:multiLevelType w:val="hybridMultilevel"/>
    <w:tmpl w:val="4508C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015B6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8436D"/>
    <w:multiLevelType w:val="hybridMultilevel"/>
    <w:tmpl w:val="B03EB6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3A22AA4">
      <w:start w:val="21"/>
      <w:numFmt w:val="decimal"/>
      <w:lvlText w:val="(%3)"/>
      <w:lvlJc w:val="left"/>
      <w:pPr>
        <w:ind w:left="432" w:hanging="432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5522F0"/>
    <w:multiLevelType w:val="hybridMultilevel"/>
    <w:tmpl w:val="3CAC1090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140029"/>
    <w:multiLevelType w:val="hybridMultilevel"/>
    <w:tmpl w:val="356243A6"/>
    <w:lvl w:ilvl="0" w:tplc="C3983CC0">
      <w:start w:val="1"/>
      <w:numFmt w:val="decimal"/>
      <w:lvlText w:val="(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24FD8"/>
    <w:multiLevelType w:val="hybridMultilevel"/>
    <w:tmpl w:val="CF0452A6"/>
    <w:lvl w:ilvl="0" w:tplc="FFFFFFF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33853070"/>
    <w:multiLevelType w:val="hybridMultilevel"/>
    <w:tmpl w:val="889E83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042960"/>
    <w:multiLevelType w:val="hybridMultilevel"/>
    <w:tmpl w:val="F320B334"/>
    <w:lvl w:ilvl="0" w:tplc="30AA74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B2A72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C5D51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F0B3C5B"/>
    <w:multiLevelType w:val="hybridMultilevel"/>
    <w:tmpl w:val="9454D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9D1191"/>
    <w:multiLevelType w:val="hybridMultilevel"/>
    <w:tmpl w:val="A1AEFD5C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B009C8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655EC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6F89"/>
    <w:multiLevelType w:val="hybridMultilevel"/>
    <w:tmpl w:val="62EC8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73824"/>
    <w:multiLevelType w:val="hybridMultilevel"/>
    <w:tmpl w:val="9AF891B4"/>
    <w:lvl w:ilvl="0" w:tplc="02CA620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73F013C"/>
    <w:multiLevelType w:val="singleLevel"/>
    <w:tmpl w:val="01881C5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</w:abstractNum>
  <w:abstractNum w:abstractNumId="23" w15:restartNumberingAfterBreak="0">
    <w:nsid w:val="48D43C45"/>
    <w:multiLevelType w:val="hybridMultilevel"/>
    <w:tmpl w:val="FEB85B84"/>
    <w:lvl w:ilvl="0" w:tplc="720801E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12A6E"/>
    <w:multiLevelType w:val="hybridMultilevel"/>
    <w:tmpl w:val="2E247FDC"/>
    <w:lvl w:ilvl="0" w:tplc="9ACC242C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AD4056"/>
    <w:multiLevelType w:val="hybridMultilevel"/>
    <w:tmpl w:val="889E83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E70702"/>
    <w:multiLevelType w:val="hybridMultilevel"/>
    <w:tmpl w:val="ED0A5B34"/>
    <w:lvl w:ilvl="0" w:tplc="72105D18">
      <w:start w:val="1"/>
      <w:numFmt w:val="decimal"/>
      <w:lvlText w:val="(%1)"/>
      <w:lvlJc w:val="left"/>
      <w:pPr>
        <w:ind w:left="404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B13E6"/>
    <w:multiLevelType w:val="hybridMultilevel"/>
    <w:tmpl w:val="7CA42CB6"/>
    <w:lvl w:ilvl="0" w:tplc="8780B70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2D2E"/>
    <w:multiLevelType w:val="hybridMultilevel"/>
    <w:tmpl w:val="9454D6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9D2434"/>
    <w:multiLevelType w:val="hybridMultilevel"/>
    <w:tmpl w:val="E06AE61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71C75"/>
    <w:multiLevelType w:val="hybridMultilevel"/>
    <w:tmpl w:val="57FAAD12"/>
    <w:lvl w:ilvl="0" w:tplc="10EEE98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77610B"/>
    <w:multiLevelType w:val="hybridMultilevel"/>
    <w:tmpl w:val="235E3196"/>
    <w:lvl w:ilvl="0" w:tplc="AF2CA7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6216C"/>
    <w:multiLevelType w:val="multilevel"/>
    <w:tmpl w:val="6F2EB344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 w15:restartNumberingAfterBreak="0">
    <w:nsid w:val="62D55B0D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97E43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95ABA"/>
    <w:multiLevelType w:val="hybridMultilevel"/>
    <w:tmpl w:val="4746B27C"/>
    <w:lvl w:ilvl="0" w:tplc="E1B8E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A1611F"/>
    <w:multiLevelType w:val="hybridMultilevel"/>
    <w:tmpl w:val="56DA4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66062"/>
    <w:multiLevelType w:val="hybridMultilevel"/>
    <w:tmpl w:val="A120B4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F15444C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C7D5D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8487F"/>
    <w:multiLevelType w:val="hybridMultilevel"/>
    <w:tmpl w:val="87343ABE"/>
    <w:lvl w:ilvl="0" w:tplc="74069A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1F622B"/>
    <w:multiLevelType w:val="hybridMultilevel"/>
    <w:tmpl w:val="69A2E8B8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3E500D"/>
    <w:multiLevelType w:val="hybridMultilevel"/>
    <w:tmpl w:val="8D8A480E"/>
    <w:lvl w:ilvl="0" w:tplc="01881C5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25"/>
  </w:num>
  <w:num w:numId="5">
    <w:abstractNumId w:val="17"/>
  </w:num>
  <w:num w:numId="6">
    <w:abstractNumId w:val="16"/>
  </w:num>
  <w:num w:numId="7">
    <w:abstractNumId w:val="5"/>
  </w:num>
  <w:num w:numId="8">
    <w:abstractNumId w:val="23"/>
  </w:num>
  <w:num w:numId="9">
    <w:abstractNumId w:val="6"/>
  </w:num>
  <w:num w:numId="10">
    <w:abstractNumId w:val="11"/>
  </w:num>
  <w:num w:numId="11">
    <w:abstractNumId w:val="36"/>
  </w:num>
  <w:num w:numId="12">
    <w:abstractNumId w:val="31"/>
  </w:num>
  <w:num w:numId="13">
    <w:abstractNumId w:val="28"/>
  </w:num>
  <w:num w:numId="14">
    <w:abstractNumId w:val="2"/>
  </w:num>
  <w:num w:numId="15">
    <w:abstractNumId w:val="12"/>
  </w:num>
  <w:num w:numId="16">
    <w:abstractNumId w:val="37"/>
  </w:num>
  <w:num w:numId="17">
    <w:abstractNumId w:val="20"/>
  </w:num>
  <w:num w:numId="18">
    <w:abstractNumId w:val="0"/>
  </w:num>
  <w:num w:numId="19">
    <w:abstractNumId w:val="33"/>
  </w:num>
  <w:num w:numId="20">
    <w:abstractNumId w:val="42"/>
  </w:num>
  <w:num w:numId="21">
    <w:abstractNumId w:val="39"/>
  </w:num>
  <w:num w:numId="22">
    <w:abstractNumId w:val="18"/>
  </w:num>
  <w:num w:numId="23">
    <w:abstractNumId w:val="34"/>
  </w:num>
  <w:num w:numId="24">
    <w:abstractNumId w:val="19"/>
  </w:num>
  <w:num w:numId="25">
    <w:abstractNumId w:val="7"/>
  </w:num>
  <w:num w:numId="26">
    <w:abstractNumId w:val="14"/>
  </w:num>
  <w:num w:numId="27">
    <w:abstractNumId w:val="38"/>
  </w:num>
  <w:num w:numId="28">
    <w:abstractNumId w:val="27"/>
  </w:num>
  <w:num w:numId="29">
    <w:abstractNumId w:val="41"/>
  </w:num>
  <w:num w:numId="30">
    <w:abstractNumId w:val="3"/>
  </w:num>
  <w:num w:numId="31">
    <w:abstractNumId w:val="26"/>
  </w:num>
  <w:num w:numId="32">
    <w:abstractNumId w:val="22"/>
  </w:num>
  <w:num w:numId="33">
    <w:abstractNumId w:val="1"/>
  </w:num>
  <w:num w:numId="34">
    <w:abstractNumId w:val="29"/>
  </w:num>
  <w:num w:numId="35">
    <w:abstractNumId w:val="15"/>
  </w:num>
  <w:num w:numId="36">
    <w:abstractNumId w:val="30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4"/>
  </w:num>
  <w:num w:numId="43">
    <w:abstractNumId w:val="13"/>
  </w:num>
  <w:num w:numId="44">
    <w:abstractNumId w:val="4"/>
  </w:num>
  <w:num w:numId="45">
    <w:abstractNumId w:val="4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GxNAKRxsYmpsZGSjpKwanFxZn5eSAFJrUAA3waSiwAAAA="/>
  </w:docVars>
  <w:rsids>
    <w:rsidRoot w:val="00816E6A"/>
    <w:rsid w:val="000021D2"/>
    <w:rsid w:val="00003957"/>
    <w:rsid w:val="000040A1"/>
    <w:rsid w:val="00017189"/>
    <w:rsid w:val="000215F0"/>
    <w:rsid w:val="0003121E"/>
    <w:rsid w:val="00034EC3"/>
    <w:rsid w:val="0003708A"/>
    <w:rsid w:val="00042202"/>
    <w:rsid w:val="000441B4"/>
    <w:rsid w:val="00056579"/>
    <w:rsid w:val="00057FC9"/>
    <w:rsid w:val="00063298"/>
    <w:rsid w:val="0007445A"/>
    <w:rsid w:val="00074595"/>
    <w:rsid w:val="00075053"/>
    <w:rsid w:val="00077A94"/>
    <w:rsid w:val="00084E54"/>
    <w:rsid w:val="00085971"/>
    <w:rsid w:val="00087ED1"/>
    <w:rsid w:val="00091991"/>
    <w:rsid w:val="000927A9"/>
    <w:rsid w:val="0009298F"/>
    <w:rsid w:val="00093FA5"/>
    <w:rsid w:val="000A0EE2"/>
    <w:rsid w:val="000A0F15"/>
    <w:rsid w:val="000B0C27"/>
    <w:rsid w:val="000B10AA"/>
    <w:rsid w:val="000C154F"/>
    <w:rsid w:val="000C1DB6"/>
    <w:rsid w:val="000C2BC8"/>
    <w:rsid w:val="000C4A29"/>
    <w:rsid w:val="000E2BA0"/>
    <w:rsid w:val="000E4DFC"/>
    <w:rsid w:val="000E7283"/>
    <w:rsid w:val="000F2C9A"/>
    <w:rsid w:val="000F4311"/>
    <w:rsid w:val="00101726"/>
    <w:rsid w:val="00121AC3"/>
    <w:rsid w:val="00125953"/>
    <w:rsid w:val="00132431"/>
    <w:rsid w:val="00133188"/>
    <w:rsid w:val="001358F7"/>
    <w:rsid w:val="00142DA5"/>
    <w:rsid w:val="0014778F"/>
    <w:rsid w:val="00155054"/>
    <w:rsid w:val="00161158"/>
    <w:rsid w:val="001710D2"/>
    <w:rsid w:val="00171FEB"/>
    <w:rsid w:val="00172400"/>
    <w:rsid w:val="0017491F"/>
    <w:rsid w:val="00174BD3"/>
    <w:rsid w:val="00175263"/>
    <w:rsid w:val="00176148"/>
    <w:rsid w:val="001773EB"/>
    <w:rsid w:val="0019041B"/>
    <w:rsid w:val="001A1B1C"/>
    <w:rsid w:val="001B21FE"/>
    <w:rsid w:val="001B2B19"/>
    <w:rsid w:val="001B2CF5"/>
    <w:rsid w:val="001B574C"/>
    <w:rsid w:val="001D0A95"/>
    <w:rsid w:val="002005B0"/>
    <w:rsid w:val="002029F9"/>
    <w:rsid w:val="0021015E"/>
    <w:rsid w:val="002119A1"/>
    <w:rsid w:val="0023268F"/>
    <w:rsid w:val="00234FA9"/>
    <w:rsid w:val="00241304"/>
    <w:rsid w:val="00245BF1"/>
    <w:rsid w:val="0025736F"/>
    <w:rsid w:val="00262AC0"/>
    <w:rsid w:val="00266374"/>
    <w:rsid w:val="00270009"/>
    <w:rsid w:val="002715D2"/>
    <w:rsid w:val="00276D9A"/>
    <w:rsid w:val="00282D8A"/>
    <w:rsid w:val="002830FF"/>
    <w:rsid w:val="002876F9"/>
    <w:rsid w:val="00292DB3"/>
    <w:rsid w:val="00292FDB"/>
    <w:rsid w:val="00293571"/>
    <w:rsid w:val="0029389A"/>
    <w:rsid w:val="002A10C3"/>
    <w:rsid w:val="002A74AE"/>
    <w:rsid w:val="002B0A7A"/>
    <w:rsid w:val="002B18BA"/>
    <w:rsid w:val="002B5AA6"/>
    <w:rsid w:val="002B7B40"/>
    <w:rsid w:val="002C5BC8"/>
    <w:rsid w:val="002C6D76"/>
    <w:rsid w:val="002C754D"/>
    <w:rsid w:val="002D2678"/>
    <w:rsid w:val="002D2D47"/>
    <w:rsid w:val="002D4738"/>
    <w:rsid w:val="002D4AC5"/>
    <w:rsid w:val="002F03D0"/>
    <w:rsid w:val="002F1CB1"/>
    <w:rsid w:val="002F6670"/>
    <w:rsid w:val="00306896"/>
    <w:rsid w:val="003148F6"/>
    <w:rsid w:val="003164D4"/>
    <w:rsid w:val="00321988"/>
    <w:rsid w:val="00326F5E"/>
    <w:rsid w:val="00327F71"/>
    <w:rsid w:val="003318C1"/>
    <w:rsid w:val="003329E1"/>
    <w:rsid w:val="00337092"/>
    <w:rsid w:val="003411D5"/>
    <w:rsid w:val="00341EFF"/>
    <w:rsid w:val="003433EA"/>
    <w:rsid w:val="003449AD"/>
    <w:rsid w:val="00345F87"/>
    <w:rsid w:val="00352745"/>
    <w:rsid w:val="003547FC"/>
    <w:rsid w:val="0036199D"/>
    <w:rsid w:val="00362B13"/>
    <w:rsid w:val="00364A60"/>
    <w:rsid w:val="00366935"/>
    <w:rsid w:val="003710CA"/>
    <w:rsid w:val="003756D1"/>
    <w:rsid w:val="00380212"/>
    <w:rsid w:val="003844C1"/>
    <w:rsid w:val="003856CA"/>
    <w:rsid w:val="00396ADD"/>
    <w:rsid w:val="003A639B"/>
    <w:rsid w:val="003A7491"/>
    <w:rsid w:val="003B57E3"/>
    <w:rsid w:val="003B70E4"/>
    <w:rsid w:val="003C3B44"/>
    <w:rsid w:val="003C4B53"/>
    <w:rsid w:val="003C5105"/>
    <w:rsid w:val="003C6668"/>
    <w:rsid w:val="003D0D71"/>
    <w:rsid w:val="003E0B47"/>
    <w:rsid w:val="003F0436"/>
    <w:rsid w:val="003F0E7D"/>
    <w:rsid w:val="003F387B"/>
    <w:rsid w:val="00413743"/>
    <w:rsid w:val="00413DB5"/>
    <w:rsid w:val="00415345"/>
    <w:rsid w:val="0042068D"/>
    <w:rsid w:val="00425771"/>
    <w:rsid w:val="00442149"/>
    <w:rsid w:val="004434DE"/>
    <w:rsid w:val="00446A5E"/>
    <w:rsid w:val="004507BB"/>
    <w:rsid w:val="00457805"/>
    <w:rsid w:val="00472118"/>
    <w:rsid w:val="00483AA3"/>
    <w:rsid w:val="00485312"/>
    <w:rsid w:val="004968F9"/>
    <w:rsid w:val="004A1EE0"/>
    <w:rsid w:val="004A614C"/>
    <w:rsid w:val="004A6A76"/>
    <w:rsid w:val="004A7520"/>
    <w:rsid w:val="004B08DC"/>
    <w:rsid w:val="004B097B"/>
    <w:rsid w:val="004C401D"/>
    <w:rsid w:val="004C4C40"/>
    <w:rsid w:val="004D2AEA"/>
    <w:rsid w:val="004D552B"/>
    <w:rsid w:val="004E1307"/>
    <w:rsid w:val="004E4203"/>
    <w:rsid w:val="004F2DBE"/>
    <w:rsid w:val="004F7104"/>
    <w:rsid w:val="00500216"/>
    <w:rsid w:val="005015B1"/>
    <w:rsid w:val="00507ED4"/>
    <w:rsid w:val="005136B1"/>
    <w:rsid w:val="00515450"/>
    <w:rsid w:val="00515C82"/>
    <w:rsid w:val="005222F2"/>
    <w:rsid w:val="00523472"/>
    <w:rsid w:val="00524130"/>
    <w:rsid w:val="005250F4"/>
    <w:rsid w:val="00531136"/>
    <w:rsid w:val="00533E38"/>
    <w:rsid w:val="00536972"/>
    <w:rsid w:val="0054037E"/>
    <w:rsid w:val="00542D04"/>
    <w:rsid w:val="00545CE4"/>
    <w:rsid w:val="005616AB"/>
    <w:rsid w:val="00561E01"/>
    <w:rsid w:val="0056615C"/>
    <w:rsid w:val="00566B38"/>
    <w:rsid w:val="0056717E"/>
    <w:rsid w:val="00570770"/>
    <w:rsid w:val="0057268B"/>
    <w:rsid w:val="005744EA"/>
    <w:rsid w:val="00580FBC"/>
    <w:rsid w:val="00585113"/>
    <w:rsid w:val="005B3BF6"/>
    <w:rsid w:val="005B5C3B"/>
    <w:rsid w:val="005B6752"/>
    <w:rsid w:val="005C1697"/>
    <w:rsid w:val="005C3DD3"/>
    <w:rsid w:val="005D081F"/>
    <w:rsid w:val="005D2984"/>
    <w:rsid w:val="005D2A8B"/>
    <w:rsid w:val="005D7B40"/>
    <w:rsid w:val="005E2B76"/>
    <w:rsid w:val="005E342C"/>
    <w:rsid w:val="005F2727"/>
    <w:rsid w:val="005F442D"/>
    <w:rsid w:val="006027FD"/>
    <w:rsid w:val="0061185A"/>
    <w:rsid w:val="00612A18"/>
    <w:rsid w:val="00624B41"/>
    <w:rsid w:val="0062655E"/>
    <w:rsid w:val="00633D61"/>
    <w:rsid w:val="00651E85"/>
    <w:rsid w:val="00657FE1"/>
    <w:rsid w:val="00665BFC"/>
    <w:rsid w:val="00671B50"/>
    <w:rsid w:val="0067227C"/>
    <w:rsid w:val="00672BC2"/>
    <w:rsid w:val="00674708"/>
    <w:rsid w:val="00675705"/>
    <w:rsid w:val="00684A2D"/>
    <w:rsid w:val="00684FC9"/>
    <w:rsid w:val="0069334B"/>
    <w:rsid w:val="00694EFD"/>
    <w:rsid w:val="006B36BC"/>
    <w:rsid w:val="006B39CF"/>
    <w:rsid w:val="006B5807"/>
    <w:rsid w:val="006B7214"/>
    <w:rsid w:val="006D29D9"/>
    <w:rsid w:val="006D50F4"/>
    <w:rsid w:val="006D79AF"/>
    <w:rsid w:val="006E408F"/>
    <w:rsid w:val="006E67E2"/>
    <w:rsid w:val="006E7A52"/>
    <w:rsid w:val="006F745C"/>
    <w:rsid w:val="00702274"/>
    <w:rsid w:val="00702FE0"/>
    <w:rsid w:val="00707D0F"/>
    <w:rsid w:val="00710724"/>
    <w:rsid w:val="0071300B"/>
    <w:rsid w:val="00716A41"/>
    <w:rsid w:val="00720D96"/>
    <w:rsid w:val="00730231"/>
    <w:rsid w:val="0073085A"/>
    <w:rsid w:val="00731EDC"/>
    <w:rsid w:val="00734A24"/>
    <w:rsid w:val="00741753"/>
    <w:rsid w:val="0074452F"/>
    <w:rsid w:val="00750549"/>
    <w:rsid w:val="00756158"/>
    <w:rsid w:val="007569E3"/>
    <w:rsid w:val="007635CF"/>
    <w:rsid w:val="00763926"/>
    <w:rsid w:val="007651C0"/>
    <w:rsid w:val="00772CDA"/>
    <w:rsid w:val="00772E77"/>
    <w:rsid w:val="00774C40"/>
    <w:rsid w:val="00775B57"/>
    <w:rsid w:val="00776664"/>
    <w:rsid w:val="00776AFF"/>
    <w:rsid w:val="00780E54"/>
    <w:rsid w:val="00784401"/>
    <w:rsid w:val="007900E9"/>
    <w:rsid w:val="007908C8"/>
    <w:rsid w:val="0079303E"/>
    <w:rsid w:val="007930C8"/>
    <w:rsid w:val="00793F47"/>
    <w:rsid w:val="007A003E"/>
    <w:rsid w:val="007A1EE0"/>
    <w:rsid w:val="007A1EE9"/>
    <w:rsid w:val="007A4CC5"/>
    <w:rsid w:val="007A51C6"/>
    <w:rsid w:val="007A6AC8"/>
    <w:rsid w:val="007B2257"/>
    <w:rsid w:val="007C3704"/>
    <w:rsid w:val="007C77F4"/>
    <w:rsid w:val="007E5AC8"/>
    <w:rsid w:val="007E6977"/>
    <w:rsid w:val="007E6AD7"/>
    <w:rsid w:val="007F0D93"/>
    <w:rsid w:val="007F0FD2"/>
    <w:rsid w:val="007F76EE"/>
    <w:rsid w:val="0080330B"/>
    <w:rsid w:val="00811F64"/>
    <w:rsid w:val="00816E6A"/>
    <w:rsid w:val="008207F2"/>
    <w:rsid w:val="00833040"/>
    <w:rsid w:val="0083479E"/>
    <w:rsid w:val="00835C04"/>
    <w:rsid w:val="008479E7"/>
    <w:rsid w:val="0085139B"/>
    <w:rsid w:val="00856D4B"/>
    <w:rsid w:val="008804A8"/>
    <w:rsid w:val="00884621"/>
    <w:rsid w:val="008918E2"/>
    <w:rsid w:val="00897B3A"/>
    <w:rsid w:val="008A26E8"/>
    <w:rsid w:val="008B593B"/>
    <w:rsid w:val="008B702C"/>
    <w:rsid w:val="008C2BAF"/>
    <w:rsid w:val="008C739C"/>
    <w:rsid w:val="008D0696"/>
    <w:rsid w:val="008D43BC"/>
    <w:rsid w:val="008D70CA"/>
    <w:rsid w:val="008E5542"/>
    <w:rsid w:val="008E5616"/>
    <w:rsid w:val="008F349F"/>
    <w:rsid w:val="008F3D7F"/>
    <w:rsid w:val="009004DF"/>
    <w:rsid w:val="00910900"/>
    <w:rsid w:val="00911E7F"/>
    <w:rsid w:val="0091414A"/>
    <w:rsid w:val="00914221"/>
    <w:rsid w:val="0091540F"/>
    <w:rsid w:val="00915426"/>
    <w:rsid w:val="0092247F"/>
    <w:rsid w:val="00924864"/>
    <w:rsid w:val="00925653"/>
    <w:rsid w:val="0093030D"/>
    <w:rsid w:val="009431FB"/>
    <w:rsid w:val="00964142"/>
    <w:rsid w:val="009725DE"/>
    <w:rsid w:val="009775E4"/>
    <w:rsid w:val="00977DF8"/>
    <w:rsid w:val="00985F36"/>
    <w:rsid w:val="00996DE6"/>
    <w:rsid w:val="009A1CFA"/>
    <w:rsid w:val="009A208D"/>
    <w:rsid w:val="009B1766"/>
    <w:rsid w:val="009B3085"/>
    <w:rsid w:val="009B3288"/>
    <w:rsid w:val="009B3A11"/>
    <w:rsid w:val="009B462F"/>
    <w:rsid w:val="009D542A"/>
    <w:rsid w:val="009D5D62"/>
    <w:rsid w:val="009D6673"/>
    <w:rsid w:val="009E00A3"/>
    <w:rsid w:val="009E02CC"/>
    <w:rsid w:val="009E1240"/>
    <w:rsid w:val="009E1386"/>
    <w:rsid w:val="009E158F"/>
    <w:rsid w:val="009E7621"/>
    <w:rsid w:val="009F1CE2"/>
    <w:rsid w:val="009F3D16"/>
    <w:rsid w:val="00A10E4A"/>
    <w:rsid w:val="00A1526D"/>
    <w:rsid w:val="00A2250A"/>
    <w:rsid w:val="00A23533"/>
    <w:rsid w:val="00A2401A"/>
    <w:rsid w:val="00A35645"/>
    <w:rsid w:val="00A37C4F"/>
    <w:rsid w:val="00A450FC"/>
    <w:rsid w:val="00A46EAB"/>
    <w:rsid w:val="00A50FE5"/>
    <w:rsid w:val="00A6067E"/>
    <w:rsid w:val="00A6332B"/>
    <w:rsid w:val="00A661E2"/>
    <w:rsid w:val="00A672D7"/>
    <w:rsid w:val="00A74E24"/>
    <w:rsid w:val="00A81BB6"/>
    <w:rsid w:val="00A87667"/>
    <w:rsid w:val="00A9246C"/>
    <w:rsid w:val="00A92995"/>
    <w:rsid w:val="00A92D31"/>
    <w:rsid w:val="00A97DA0"/>
    <w:rsid w:val="00AA1F11"/>
    <w:rsid w:val="00AA5A12"/>
    <w:rsid w:val="00AA6A08"/>
    <w:rsid w:val="00AB5E5A"/>
    <w:rsid w:val="00AB7651"/>
    <w:rsid w:val="00AC2D16"/>
    <w:rsid w:val="00AC4201"/>
    <w:rsid w:val="00AC57FC"/>
    <w:rsid w:val="00AD0902"/>
    <w:rsid w:val="00AD2152"/>
    <w:rsid w:val="00AD2C38"/>
    <w:rsid w:val="00AE0DA7"/>
    <w:rsid w:val="00AE4CB8"/>
    <w:rsid w:val="00AE4EFC"/>
    <w:rsid w:val="00AF335D"/>
    <w:rsid w:val="00AF7DA8"/>
    <w:rsid w:val="00B00A53"/>
    <w:rsid w:val="00B040E0"/>
    <w:rsid w:val="00B05A00"/>
    <w:rsid w:val="00B11F72"/>
    <w:rsid w:val="00B253A5"/>
    <w:rsid w:val="00B30FA2"/>
    <w:rsid w:val="00B319ED"/>
    <w:rsid w:val="00B32F51"/>
    <w:rsid w:val="00B33420"/>
    <w:rsid w:val="00B36A3E"/>
    <w:rsid w:val="00B43132"/>
    <w:rsid w:val="00B474B3"/>
    <w:rsid w:val="00B54F6F"/>
    <w:rsid w:val="00B6490C"/>
    <w:rsid w:val="00B82F86"/>
    <w:rsid w:val="00B847D3"/>
    <w:rsid w:val="00B860E3"/>
    <w:rsid w:val="00B90740"/>
    <w:rsid w:val="00B93D05"/>
    <w:rsid w:val="00B950FC"/>
    <w:rsid w:val="00B96F31"/>
    <w:rsid w:val="00BA0852"/>
    <w:rsid w:val="00BA27A8"/>
    <w:rsid w:val="00BA29D9"/>
    <w:rsid w:val="00BA3962"/>
    <w:rsid w:val="00BA5F4E"/>
    <w:rsid w:val="00BA61A7"/>
    <w:rsid w:val="00BA67AD"/>
    <w:rsid w:val="00BA6A63"/>
    <w:rsid w:val="00BB1163"/>
    <w:rsid w:val="00BB120C"/>
    <w:rsid w:val="00BC10C4"/>
    <w:rsid w:val="00BC36E4"/>
    <w:rsid w:val="00BC4341"/>
    <w:rsid w:val="00BC45CE"/>
    <w:rsid w:val="00BC7982"/>
    <w:rsid w:val="00BE0EDA"/>
    <w:rsid w:val="00BE1FB1"/>
    <w:rsid w:val="00BE567A"/>
    <w:rsid w:val="00BF5E9B"/>
    <w:rsid w:val="00C007FC"/>
    <w:rsid w:val="00C075B7"/>
    <w:rsid w:val="00C125D5"/>
    <w:rsid w:val="00C155B2"/>
    <w:rsid w:val="00C169D7"/>
    <w:rsid w:val="00C17E66"/>
    <w:rsid w:val="00C21570"/>
    <w:rsid w:val="00C23C3A"/>
    <w:rsid w:val="00C24569"/>
    <w:rsid w:val="00C31DB2"/>
    <w:rsid w:val="00C32EC0"/>
    <w:rsid w:val="00C34020"/>
    <w:rsid w:val="00C43E21"/>
    <w:rsid w:val="00C44792"/>
    <w:rsid w:val="00C479A8"/>
    <w:rsid w:val="00C514E0"/>
    <w:rsid w:val="00C556BB"/>
    <w:rsid w:val="00C559DA"/>
    <w:rsid w:val="00C61704"/>
    <w:rsid w:val="00C62845"/>
    <w:rsid w:val="00C72A3B"/>
    <w:rsid w:val="00C80B6F"/>
    <w:rsid w:val="00C80F80"/>
    <w:rsid w:val="00C848C9"/>
    <w:rsid w:val="00C86827"/>
    <w:rsid w:val="00C87113"/>
    <w:rsid w:val="00C91FE0"/>
    <w:rsid w:val="00C93980"/>
    <w:rsid w:val="00C95851"/>
    <w:rsid w:val="00C958D8"/>
    <w:rsid w:val="00CA206F"/>
    <w:rsid w:val="00CA27A3"/>
    <w:rsid w:val="00CA2C78"/>
    <w:rsid w:val="00CB010C"/>
    <w:rsid w:val="00CB0AE9"/>
    <w:rsid w:val="00CB1F2C"/>
    <w:rsid w:val="00CB2A78"/>
    <w:rsid w:val="00CB3FB1"/>
    <w:rsid w:val="00CB46BA"/>
    <w:rsid w:val="00CC0196"/>
    <w:rsid w:val="00CC768D"/>
    <w:rsid w:val="00CE0705"/>
    <w:rsid w:val="00CF57D4"/>
    <w:rsid w:val="00D0393C"/>
    <w:rsid w:val="00D03B28"/>
    <w:rsid w:val="00D03DB0"/>
    <w:rsid w:val="00D043A3"/>
    <w:rsid w:val="00D1323D"/>
    <w:rsid w:val="00D139A6"/>
    <w:rsid w:val="00D2228F"/>
    <w:rsid w:val="00D26E14"/>
    <w:rsid w:val="00D270DB"/>
    <w:rsid w:val="00D31A16"/>
    <w:rsid w:val="00D369CE"/>
    <w:rsid w:val="00D371F9"/>
    <w:rsid w:val="00D37388"/>
    <w:rsid w:val="00D415D1"/>
    <w:rsid w:val="00D435C1"/>
    <w:rsid w:val="00D4432A"/>
    <w:rsid w:val="00D501D3"/>
    <w:rsid w:val="00D5159E"/>
    <w:rsid w:val="00D516E0"/>
    <w:rsid w:val="00D519F1"/>
    <w:rsid w:val="00D52516"/>
    <w:rsid w:val="00D546D9"/>
    <w:rsid w:val="00D5479F"/>
    <w:rsid w:val="00D610A8"/>
    <w:rsid w:val="00D62DC0"/>
    <w:rsid w:val="00D64142"/>
    <w:rsid w:val="00D64F3D"/>
    <w:rsid w:val="00D66B29"/>
    <w:rsid w:val="00D76849"/>
    <w:rsid w:val="00D76F64"/>
    <w:rsid w:val="00D81491"/>
    <w:rsid w:val="00D82314"/>
    <w:rsid w:val="00D90451"/>
    <w:rsid w:val="00D90C6B"/>
    <w:rsid w:val="00D90E11"/>
    <w:rsid w:val="00D94661"/>
    <w:rsid w:val="00D95B77"/>
    <w:rsid w:val="00DA0B86"/>
    <w:rsid w:val="00DA4B7A"/>
    <w:rsid w:val="00DA590F"/>
    <w:rsid w:val="00DA5AEC"/>
    <w:rsid w:val="00DB12AB"/>
    <w:rsid w:val="00DB4F44"/>
    <w:rsid w:val="00DB546D"/>
    <w:rsid w:val="00DB6B8D"/>
    <w:rsid w:val="00DC11A9"/>
    <w:rsid w:val="00DC54A2"/>
    <w:rsid w:val="00DC60B5"/>
    <w:rsid w:val="00DD04EB"/>
    <w:rsid w:val="00DD320A"/>
    <w:rsid w:val="00DD5CE8"/>
    <w:rsid w:val="00DD69B1"/>
    <w:rsid w:val="00DE17C8"/>
    <w:rsid w:val="00DE60EC"/>
    <w:rsid w:val="00DE700A"/>
    <w:rsid w:val="00DF5137"/>
    <w:rsid w:val="00E03A09"/>
    <w:rsid w:val="00E062FE"/>
    <w:rsid w:val="00E1250D"/>
    <w:rsid w:val="00E17A0C"/>
    <w:rsid w:val="00E215EF"/>
    <w:rsid w:val="00E23B6D"/>
    <w:rsid w:val="00E240C4"/>
    <w:rsid w:val="00E26C8C"/>
    <w:rsid w:val="00E270B6"/>
    <w:rsid w:val="00E33839"/>
    <w:rsid w:val="00E46A40"/>
    <w:rsid w:val="00E46C6D"/>
    <w:rsid w:val="00E50EA4"/>
    <w:rsid w:val="00E553B9"/>
    <w:rsid w:val="00E55FBD"/>
    <w:rsid w:val="00E572CF"/>
    <w:rsid w:val="00E613A0"/>
    <w:rsid w:val="00E62B26"/>
    <w:rsid w:val="00E83DDA"/>
    <w:rsid w:val="00E90823"/>
    <w:rsid w:val="00EB0D82"/>
    <w:rsid w:val="00EB3AE4"/>
    <w:rsid w:val="00EC0FBB"/>
    <w:rsid w:val="00EC3432"/>
    <w:rsid w:val="00EC41D1"/>
    <w:rsid w:val="00EC7D53"/>
    <w:rsid w:val="00ED1475"/>
    <w:rsid w:val="00ED52CC"/>
    <w:rsid w:val="00ED75FE"/>
    <w:rsid w:val="00EE01BF"/>
    <w:rsid w:val="00EE0C76"/>
    <w:rsid w:val="00EE15C4"/>
    <w:rsid w:val="00EF0ADC"/>
    <w:rsid w:val="00EF0E74"/>
    <w:rsid w:val="00EF73DC"/>
    <w:rsid w:val="00F033AB"/>
    <w:rsid w:val="00F054B7"/>
    <w:rsid w:val="00F05520"/>
    <w:rsid w:val="00F256B3"/>
    <w:rsid w:val="00F268A4"/>
    <w:rsid w:val="00F312A5"/>
    <w:rsid w:val="00F31D07"/>
    <w:rsid w:val="00F31FE1"/>
    <w:rsid w:val="00F3345C"/>
    <w:rsid w:val="00F33E12"/>
    <w:rsid w:val="00F524F7"/>
    <w:rsid w:val="00F53801"/>
    <w:rsid w:val="00F54220"/>
    <w:rsid w:val="00F57ED5"/>
    <w:rsid w:val="00F61A79"/>
    <w:rsid w:val="00F629DB"/>
    <w:rsid w:val="00F62DC9"/>
    <w:rsid w:val="00F817E2"/>
    <w:rsid w:val="00F84D3D"/>
    <w:rsid w:val="00F86FD5"/>
    <w:rsid w:val="00F913B0"/>
    <w:rsid w:val="00F94C32"/>
    <w:rsid w:val="00F97E08"/>
    <w:rsid w:val="00FA39F9"/>
    <w:rsid w:val="00FA4A8F"/>
    <w:rsid w:val="00FA739C"/>
    <w:rsid w:val="00FB3C58"/>
    <w:rsid w:val="00FB61D6"/>
    <w:rsid w:val="00FB7AF7"/>
    <w:rsid w:val="00FC00DE"/>
    <w:rsid w:val="00FC163B"/>
    <w:rsid w:val="00FD423E"/>
    <w:rsid w:val="00FD6C1B"/>
    <w:rsid w:val="00FD76D8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A610"/>
  <w15:docId w15:val="{AEDA01FB-D097-4898-B48D-70240BEB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E6A"/>
    <w:pPr>
      <w:spacing w:after="0" w:line="240" w:lineRule="auto"/>
      <w:ind w:left="46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B7B40"/>
    <w:pPr>
      <w:keepNext/>
      <w:keepLines/>
      <w:spacing w:before="480" w:line="276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16E6A"/>
    <w:pPr>
      <w:keepNext/>
      <w:tabs>
        <w:tab w:val="left" w:pos="3969"/>
      </w:tabs>
      <w:overflowPunct w:val="0"/>
      <w:autoSpaceDE w:val="0"/>
      <w:autoSpaceDN w:val="0"/>
      <w:adjustRightInd w:val="0"/>
      <w:spacing w:before="240"/>
      <w:jc w:val="center"/>
      <w:textAlignment w:val="baseline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816E6A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2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6E6A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16E6A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816E6A"/>
    <w:pPr>
      <w:overflowPunct w:val="0"/>
      <w:autoSpaceDE w:val="0"/>
      <w:autoSpaceDN w:val="0"/>
      <w:adjustRightInd w:val="0"/>
      <w:ind w:left="567" w:hanging="283"/>
      <w:textAlignment w:val="baseline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816E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16E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816E6A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Nzev">
    <w:name w:val="Title"/>
    <w:basedOn w:val="Normln"/>
    <w:link w:val="NzevChar"/>
    <w:qFormat/>
    <w:rsid w:val="00816E6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816E6A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paragraph" w:styleId="Zhlav">
    <w:name w:val="header"/>
    <w:basedOn w:val="Normln"/>
    <w:link w:val="ZhlavChar"/>
    <w:rsid w:val="00816E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6E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16E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16E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32">
    <w:name w:val="Základní text 32"/>
    <w:basedOn w:val="Normln"/>
    <w:rsid w:val="00816E6A"/>
    <w:pPr>
      <w:suppressAutoHyphens/>
      <w:spacing w:after="120"/>
    </w:pPr>
    <w:rPr>
      <w:sz w:val="16"/>
      <w:szCs w:val="16"/>
      <w:lang w:eastAsia="ar-SA"/>
    </w:rPr>
  </w:style>
  <w:style w:type="paragraph" w:customStyle="1" w:styleId="Text">
    <w:name w:val="Text"/>
    <w:basedOn w:val="Normln"/>
    <w:rsid w:val="00816E6A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Styl2">
    <w:name w:val="Styl2"/>
    <w:basedOn w:val="Normln"/>
    <w:rsid w:val="00816E6A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b/>
      <w:i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816E6A"/>
    <w:pPr>
      <w:ind w:left="708"/>
    </w:pPr>
  </w:style>
  <w:style w:type="paragraph" w:customStyle="1" w:styleId="Zkladntext210">
    <w:name w:val="Základní text 21"/>
    <w:basedOn w:val="Normln"/>
    <w:rsid w:val="00816E6A"/>
    <w:pPr>
      <w:tabs>
        <w:tab w:val="left" w:pos="7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6E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E6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6E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6E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6E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E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E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F3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B7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DB6B8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E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edrahy.cz/pro-partnery/provozovani-drahy.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285F2EA-F837-47A0-B6E8-3B96F4DD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2691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Kovalčíková Daniela, JUDr.</dc:creator>
  <cp:lastModifiedBy>Ordeltová Jana, Ing.</cp:lastModifiedBy>
  <cp:revision>41</cp:revision>
  <cp:lastPrinted>2017-12-14T07:58:00Z</cp:lastPrinted>
  <dcterms:created xsi:type="dcterms:W3CDTF">2023-11-29T07:40:00Z</dcterms:created>
  <dcterms:modified xsi:type="dcterms:W3CDTF">2024-11-05T06:22:00Z</dcterms:modified>
</cp:coreProperties>
</file>